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C56DB" w:rsidRPr="002C56DB" w:rsidRDefault="002C56DB" w:rsidP="002C56DB">
      <w:pPr>
        <w:shd w:val="clear" w:color="auto" w:fill="FFFFFF"/>
        <w:spacing w:after="240" w:line="240" w:lineRule="auto"/>
        <w:outlineLvl w:val="0"/>
        <w:rPr>
          <w:rFonts w:ascii="Helvetica" w:eastAsia="Times New Roman" w:hAnsi="Helvetica" w:cs="Helvetica"/>
          <w:color w:val="339BD4"/>
          <w:kern w:val="36"/>
          <w:sz w:val="44"/>
          <w:szCs w:val="44"/>
          <w:lang w:eastAsia="en-AU"/>
        </w:rPr>
      </w:pPr>
      <w:r>
        <w:rPr>
          <w:rFonts w:ascii="Helvetica" w:eastAsia="Times New Roman" w:hAnsi="Helvetica" w:cs="Helvetica"/>
          <w:color w:val="339BD4"/>
          <w:kern w:val="36"/>
          <w:sz w:val="44"/>
          <w:szCs w:val="44"/>
          <w:lang w:eastAsia="en-AU"/>
        </w:rPr>
        <w:fldChar w:fldCharType="begin"/>
      </w:r>
      <w:r>
        <w:rPr>
          <w:rFonts w:ascii="Helvetica" w:eastAsia="Times New Roman" w:hAnsi="Helvetica" w:cs="Helvetica"/>
          <w:color w:val="339BD4"/>
          <w:kern w:val="36"/>
          <w:sz w:val="44"/>
          <w:szCs w:val="44"/>
          <w:lang w:eastAsia="en-AU"/>
        </w:rPr>
        <w:instrText xml:space="preserve"> HYPERLINK "http://www.acnc.gov.au/ACNC/Manage/Reporting/NSCOA/ACNC/Report/ChartofAccounts2.aspx" </w:instrText>
      </w:r>
      <w:r>
        <w:rPr>
          <w:rFonts w:ascii="Helvetica" w:eastAsia="Times New Roman" w:hAnsi="Helvetica" w:cs="Helvetica"/>
          <w:color w:val="339BD4"/>
          <w:kern w:val="36"/>
          <w:sz w:val="44"/>
          <w:szCs w:val="44"/>
          <w:lang w:eastAsia="en-AU"/>
        </w:rPr>
      </w:r>
      <w:r>
        <w:rPr>
          <w:rFonts w:ascii="Helvetica" w:eastAsia="Times New Roman" w:hAnsi="Helvetica" w:cs="Helvetica"/>
          <w:color w:val="339BD4"/>
          <w:kern w:val="36"/>
          <w:sz w:val="44"/>
          <w:szCs w:val="44"/>
          <w:lang w:eastAsia="en-AU"/>
        </w:rPr>
        <w:fldChar w:fldCharType="separate"/>
      </w:r>
      <w:r w:rsidRPr="002C56DB">
        <w:rPr>
          <w:rStyle w:val="Hyperlink"/>
          <w:rFonts w:ascii="Helvetica" w:eastAsia="Times New Roman" w:hAnsi="Helvetica" w:cs="Helvetica"/>
          <w:kern w:val="36"/>
          <w:sz w:val="44"/>
          <w:szCs w:val="44"/>
          <w:lang w:eastAsia="en-AU"/>
        </w:rPr>
        <w:t>National Standard Chart of Accounts</w:t>
      </w:r>
      <w:r>
        <w:rPr>
          <w:rFonts w:ascii="Helvetica" w:eastAsia="Times New Roman" w:hAnsi="Helvetica" w:cs="Helvetica"/>
          <w:color w:val="339BD4"/>
          <w:kern w:val="36"/>
          <w:sz w:val="44"/>
          <w:szCs w:val="44"/>
          <w:lang w:eastAsia="en-AU"/>
        </w:rPr>
        <w:fldChar w:fldCharType="end"/>
      </w:r>
    </w:p>
    <w:p w:rsidR="002C56DB" w:rsidRPr="002C56DB" w:rsidRDefault="002C56DB" w:rsidP="002C56DB">
      <w:pPr>
        <w:shd w:val="clear" w:color="auto" w:fill="FFFFFF"/>
        <w:spacing w:before="100" w:beforeAutospacing="1" w:after="264" w:line="360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National Standard Chart of Accounts (NSCOA) is a data entry tool and data dictionary for not-for-profits, including charities. All Australian governments (Commonwealth, state and territory) have agreed to accept NSCOA when requesting information from not-for-profits. While NSCOA is not compulsory, there are benefits in using it.</w:t>
      </w:r>
    </w:p>
    <w:p w:rsidR="002C56DB" w:rsidRPr="002C56DB" w:rsidRDefault="002C56DB" w:rsidP="002C56DB">
      <w:pPr>
        <w:shd w:val="clear" w:color="auto" w:fill="FFFFFF"/>
        <w:spacing w:before="192" w:after="192" w:line="240" w:lineRule="auto"/>
        <w:outlineLvl w:val="1"/>
        <w:rPr>
          <w:rFonts w:ascii="Arial" w:eastAsia="Times New Roman" w:hAnsi="Arial" w:cs="Arial"/>
          <w:b/>
          <w:bCs/>
          <w:color w:val="333333"/>
          <w:sz w:val="30"/>
          <w:szCs w:val="30"/>
          <w:lang w:eastAsia="en-AU"/>
        </w:rPr>
      </w:pPr>
      <w:r w:rsidRPr="002C56DB">
        <w:rPr>
          <w:rFonts w:ascii="Arial" w:eastAsia="Times New Roman" w:hAnsi="Arial" w:cs="Arial"/>
          <w:b/>
          <w:bCs/>
          <w:color w:val="333333"/>
          <w:sz w:val="30"/>
          <w:szCs w:val="30"/>
          <w:lang w:eastAsia="en-AU"/>
        </w:rPr>
        <w:t>Benefits of using NSCOA</w:t>
      </w:r>
    </w:p>
    <w:p w:rsidR="002C56DB" w:rsidRPr="002C56DB" w:rsidRDefault="002C56DB" w:rsidP="002C56DB">
      <w:pPr>
        <w:shd w:val="clear" w:color="auto" w:fill="FFFFFF"/>
        <w:spacing w:before="100" w:beforeAutospacing="1" w:after="264" w:line="360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NSCOA:</w:t>
      </w:r>
    </w:p>
    <w:p w:rsidR="002C56DB" w:rsidRPr="002C56DB" w:rsidRDefault="002C56DB" w:rsidP="002C56DB">
      <w:pPr>
        <w:numPr>
          <w:ilvl w:val="0"/>
          <w:numId w:val="1"/>
        </w:numPr>
        <w:shd w:val="clear" w:color="auto" w:fill="FFFFFF"/>
        <w:spacing w:before="100" w:beforeAutospacing="1" w:after="192" w:line="332" w:lineRule="atLeast"/>
        <w:ind w:left="0" w:right="24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proofErr w:type="gramStart"/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provides</w:t>
      </w:r>
      <w:proofErr w:type="gramEnd"/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a common approach to the way not-for-profits record and report accounting information (consistency in accounting categories and terms). This facilitates data comparison and benchmarking across the sector. A common approach means not-for-profits can learn and leverage off the work of each other.</w:t>
      </w:r>
    </w:p>
    <w:p w:rsidR="002C56DB" w:rsidRPr="002C56DB" w:rsidRDefault="002C56DB" w:rsidP="002C56DB">
      <w:pPr>
        <w:numPr>
          <w:ilvl w:val="0"/>
          <w:numId w:val="1"/>
        </w:numPr>
        <w:shd w:val="clear" w:color="auto" w:fill="FFFFFF"/>
        <w:spacing w:before="100" w:beforeAutospacing="1" w:after="192" w:line="332" w:lineRule="atLeast"/>
        <w:ind w:left="0" w:right="24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proofErr w:type="gramStart"/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makes</w:t>
      </w:r>
      <w:proofErr w:type="gramEnd"/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it easier for finance staff and volunteers to service multiple not-for-profits.</w:t>
      </w:r>
    </w:p>
    <w:p w:rsidR="002C56DB" w:rsidRPr="002C56DB" w:rsidRDefault="002C56DB" w:rsidP="002C56DB">
      <w:pPr>
        <w:numPr>
          <w:ilvl w:val="0"/>
          <w:numId w:val="1"/>
        </w:numPr>
        <w:shd w:val="clear" w:color="auto" w:fill="FFFFFF"/>
        <w:spacing w:before="100" w:beforeAutospacing="1" w:after="192" w:line="332" w:lineRule="atLeast"/>
        <w:ind w:left="0" w:right="24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allows not-for-profits reporting in multiple jurisdictions or to multiple departments to apply a consistent approach to preparing financial information,</w:t>
      </w:r>
    </w:p>
    <w:p w:rsidR="002C56DB" w:rsidRPr="002C56DB" w:rsidRDefault="002C56DB" w:rsidP="002C56DB">
      <w:pPr>
        <w:shd w:val="clear" w:color="auto" w:fill="FFFFFF"/>
        <w:spacing w:after="0" w:line="332" w:lineRule="atLeast"/>
        <w:ind w:right="24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proofErr w:type="gramStart"/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reducing</w:t>
      </w:r>
      <w:proofErr w:type="gramEnd"/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the time and cost in preparing financial statements. </w:t>
      </w:r>
    </w:p>
    <w:p w:rsidR="002C56DB" w:rsidRPr="002C56DB" w:rsidRDefault="002C56DB" w:rsidP="002C56DB">
      <w:pPr>
        <w:numPr>
          <w:ilvl w:val="0"/>
          <w:numId w:val="1"/>
        </w:numPr>
        <w:shd w:val="clear" w:color="auto" w:fill="FFFFFF"/>
        <w:spacing w:before="100" w:beforeAutospacing="1" w:after="192" w:line="332" w:lineRule="atLeast"/>
        <w:ind w:left="0" w:right="24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proofErr w:type="gramStart"/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can</w:t>
      </w:r>
      <w:proofErr w:type="gramEnd"/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be changed to suit each not-for-profit’s unique situation. For example, a not-for-profit can add extra accounts, create sub accounts or use cost centre accounting.</w:t>
      </w:r>
    </w:p>
    <w:p w:rsidR="002C56DB" w:rsidRPr="002C56DB" w:rsidRDefault="002C56DB" w:rsidP="002C56DB">
      <w:pPr>
        <w:shd w:val="clear" w:color="auto" w:fill="FFFFFF"/>
        <w:spacing w:before="192" w:after="192" w:line="240" w:lineRule="auto"/>
        <w:outlineLvl w:val="1"/>
        <w:rPr>
          <w:rFonts w:ascii="Arial" w:eastAsia="Times New Roman" w:hAnsi="Arial" w:cs="Arial"/>
          <w:b/>
          <w:bCs/>
          <w:color w:val="333333"/>
          <w:sz w:val="30"/>
          <w:szCs w:val="30"/>
          <w:lang w:eastAsia="en-AU"/>
        </w:rPr>
      </w:pPr>
      <w:r w:rsidRPr="002C56DB">
        <w:rPr>
          <w:rFonts w:ascii="Arial" w:eastAsia="Times New Roman" w:hAnsi="Arial" w:cs="Arial"/>
          <w:b/>
          <w:bCs/>
          <w:color w:val="333333"/>
          <w:sz w:val="30"/>
          <w:szCs w:val="30"/>
          <w:lang w:eastAsia="en-AU"/>
        </w:rPr>
        <w:t xml:space="preserve">The May 2011 and April 2010 versions of NSCOA </w:t>
      </w:r>
    </w:p>
    <w:p w:rsidR="002C56DB" w:rsidRPr="002C56DB" w:rsidRDefault="002C56DB" w:rsidP="002C56DB">
      <w:pPr>
        <w:shd w:val="clear" w:color="auto" w:fill="FFFFFF"/>
        <w:spacing w:before="100" w:beforeAutospacing="1" w:after="264" w:line="360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May 2011 version is an updated version of the April 2010 version. The May 2011 update includes:</w:t>
      </w:r>
    </w:p>
    <w:p w:rsidR="002C56DB" w:rsidRPr="002C56DB" w:rsidRDefault="002C56DB" w:rsidP="002C56DB">
      <w:pPr>
        <w:numPr>
          <w:ilvl w:val="0"/>
          <w:numId w:val="2"/>
        </w:numPr>
        <w:shd w:val="clear" w:color="auto" w:fill="FFFFFF"/>
        <w:spacing w:before="100" w:beforeAutospacing="1" w:after="192" w:line="332" w:lineRule="atLeast"/>
        <w:ind w:left="0" w:right="24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references to legislation from South Australia, Tasmania and Northern Territory</w:t>
      </w:r>
    </w:p>
    <w:p w:rsidR="002C56DB" w:rsidRPr="002C56DB" w:rsidRDefault="002C56DB" w:rsidP="002C56DB">
      <w:pPr>
        <w:numPr>
          <w:ilvl w:val="0"/>
          <w:numId w:val="2"/>
        </w:numPr>
        <w:shd w:val="clear" w:color="auto" w:fill="FFFFFF"/>
        <w:spacing w:before="100" w:beforeAutospacing="1" w:after="192" w:line="332" w:lineRule="atLeast"/>
        <w:ind w:left="0" w:right="24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 number of minor changes to account descriptions, accounting standard references and other comments</w:t>
      </w:r>
    </w:p>
    <w:p w:rsidR="002C56DB" w:rsidRPr="002C56DB" w:rsidRDefault="002C56DB" w:rsidP="002C56DB">
      <w:pPr>
        <w:numPr>
          <w:ilvl w:val="0"/>
          <w:numId w:val="2"/>
        </w:numPr>
        <w:shd w:val="clear" w:color="auto" w:fill="FFFFFF"/>
        <w:spacing w:before="100" w:beforeAutospacing="1" w:after="192" w:line="332" w:lineRule="atLeast"/>
        <w:ind w:left="0" w:right="24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proofErr w:type="gramStart"/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</w:t>
      </w:r>
      <w:proofErr w:type="gramEnd"/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change in the suggested account name for account 4-4060 ‘Income from Raffles and Gaming’, changed to ‘Income from Gaming’.</w:t>
      </w:r>
    </w:p>
    <w:p w:rsidR="002C56DB" w:rsidRPr="002C56DB" w:rsidRDefault="002C56DB" w:rsidP="002C56DB">
      <w:pPr>
        <w:shd w:val="clear" w:color="auto" w:fill="FFFFFF"/>
        <w:spacing w:before="100" w:beforeAutospacing="1" w:after="264" w:line="360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April 2010 version only includes references to legislation from the following jurisdictions:</w:t>
      </w:r>
    </w:p>
    <w:p w:rsidR="002C56DB" w:rsidRPr="002C56DB" w:rsidRDefault="002C56DB" w:rsidP="002C56DB">
      <w:pPr>
        <w:numPr>
          <w:ilvl w:val="0"/>
          <w:numId w:val="3"/>
        </w:numPr>
        <w:shd w:val="clear" w:color="auto" w:fill="FFFFFF"/>
        <w:spacing w:before="100" w:beforeAutospacing="1" w:after="192" w:line="332" w:lineRule="atLeast"/>
        <w:ind w:left="0" w:right="24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New South Wales</w:t>
      </w:r>
    </w:p>
    <w:p w:rsidR="002C56DB" w:rsidRPr="002C56DB" w:rsidRDefault="002C56DB" w:rsidP="002C56DB">
      <w:pPr>
        <w:numPr>
          <w:ilvl w:val="0"/>
          <w:numId w:val="3"/>
        </w:numPr>
        <w:shd w:val="clear" w:color="auto" w:fill="FFFFFF"/>
        <w:spacing w:before="100" w:beforeAutospacing="1" w:after="192" w:line="332" w:lineRule="atLeast"/>
        <w:ind w:left="0" w:right="24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Victoria</w:t>
      </w:r>
    </w:p>
    <w:p w:rsidR="002C56DB" w:rsidRPr="002C56DB" w:rsidRDefault="002C56DB" w:rsidP="002C56DB">
      <w:pPr>
        <w:numPr>
          <w:ilvl w:val="0"/>
          <w:numId w:val="3"/>
        </w:numPr>
        <w:shd w:val="clear" w:color="auto" w:fill="FFFFFF"/>
        <w:spacing w:before="100" w:beforeAutospacing="1" w:after="192" w:line="332" w:lineRule="atLeast"/>
        <w:ind w:left="0" w:right="24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>Queensland</w:t>
      </w:r>
    </w:p>
    <w:p w:rsidR="002C56DB" w:rsidRPr="002C56DB" w:rsidRDefault="002C56DB" w:rsidP="002C56DB">
      <w:pPr>
        <w:numPr>
          <w:ilvl w:val="0"/>
          <w:numId w:val="3"/>
        </w:numPr>
        <w:shd w:val="clear" w:color="auto" w:fill="FFFFFF"/>
        <w:spacing w:before="100" w:beforeAutospacing="1" w:after="192" w:line="332" w:lineRule="atLeast"/>
        <w:ind w:left="0" w:right="24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C56D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Western Australia</w:t>
      </w:r>
    </w:p>
    <w:p w:rsidR="002C56DB" w:rsidRPr="00E51CE4" w:rsidRDefault="00E51CE4" w:rsidP="002C56DB">
      <w:pPr>
        <w:rPr>
          <w:sz w:val="40"/>
          <w:szCs w:val="40"/>
        </w:rPr>
      </w:pPr>
      <w:r w:rsidRPr="00E51CE4">
        <w:rPr>
          <w:sz w:val="40"/>
          <w:szCs w:val="40"/>
        </w:rPr>
        <w:t xml:space="preserve">An online version of the </w:t>
      </w:r>
      <w:hyperlink r:id="rId6" w:history="1">
        <w:r w:rsidRPr="00E51CE4">
          <w:rPr>
            <w:rStyle w:val="Hyperlink"/>
            <w:sz w:val="40"/>
            <w:szCs w:val="40"/>
          </w:rPr>
          <w:t>Chart of Accounts can be accessed here</w:t>
        </w:r>
      </w:hyperlink>
      <w:r w:rsidRPr="00E51CE4">
        <w:rPr>
          <w:sz w:val="40"/>
          <w:szCs w:val="40"/>
        </w:rPr>
        <w:t xml:space="preserve"> from the ACNC web site.</w:t>
      </w:r>
    </w:p>
    <w:sectPr w:rsidR="002C56DB" w:rsidRPr="00E51C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279"/>
    <w:multiLevelType w:val="multilevel"/>
    <w:tmpl w:val="93663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E95898"/>
    <w:multiLevelType w:val="multilevel"/>
    <w:tmpl w:val="22D49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2568E1"/>
    <w:multiLevelType w:val="multilevel"/>
    <w:tmpl w:val="7F8CA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6DB"/>
    <w:rsid w:val="002C56DB"/>
    <w:rsid w:val="00B94A85"/>
    <w:rsid w:val="00E5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C56DB"/>
    <w:pPr>
      <w:spacing w:after="240" w:line="240" w:lineRule="auto"/>
      <w:outlineLvl w:val="0"/>
    </w:pPr>
    <w:rPr>
      <w:rFonts w:ascii="Helvetica" w:eastAsia="Times New Roman" w:hAnsi="Helvetica" w:cs="Helvetica"/>
      <w:color w:val="339BD4"/>
      <w:kern w:val="36"/>
      <w:sz w:val="53"/>
      <w:szCs w:val="53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56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56DB"/>
    <w:rPr>
      <w:rFonts w:ascii="Helvetica" w:eastAsia="Times New Roman" w:hAnsi="Helvetica" w:cs="Helvetica"/>
      <w:color w:val="339BD4"/>
      <w:kern w:val="36"/>
      <w:sz w:val="53"/>
      <w:szCs w:val="53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2C56DB"/>
    <w:pPr>
      <w:spacing w:before="100" w:beforeAutospacing="1" w:after="264" w:line="360" w:lineRule="atLeas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2C56DB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56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C56DB"/>
    <w:pPr>
      <w:spacing w:after="240" w:line="240" w:lineRule="auto"/>
      <w:outlineLvl w:val="0"/>
    </w:pPr>
    <w:rPr>
      <w:rFonts w:ascii="Helvetica" w:eastAsia="Times New Roman" w:hAnsi="Helvetica" w:cs="Helvetica"/>
      <w:color w:val="339BD4"/>
      <w:kern w:val="36"/>
      <w:sz w:val="53"/>
      <w:szCs w:val="53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56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56DB"/>
    <w:rPr>
      <w:rFonts w:ascii="Helvetica" w:eastAsia="Times New Roman" w:hAnsi="Helvetica" w:cs="Helvetica"/>
      <w:color w:val="339BD4"/>
      <w:kern w:val="36"/>
      <w:sz w:val="53"/>
      <w:szCs w:val="53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2C56DB"/>
    <w:pPr>
      <w:spacing w:before="100" w:beforeAutospacing="1" w:after="264" w:line="360" w:lineRule="atLeas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2C56DB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56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4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2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8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254859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91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81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093402">
                                  <w:marLeft w:val="-60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790893">
                                      <w:marLeft w:val="429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469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52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850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462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813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8823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656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7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9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33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90409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7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85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63988">
                                  <w:marLeft w:val="-60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711499">
                                      <w:marLeft w:val="429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72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77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0209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783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1559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6349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887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4164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nc.gov.au/ACNC/Report/NSCOA.aspx?WebsiteKey=45fb18b0-1522-4755-9e15-7a5698cff68b&amp;hkey=4fccb694-d137-4e28-ae49-52ca38635f9d&amp;noleft=1&amp;New_ContentCollectionOrganizerCommon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2015-01-12T22:41:00Z</dcterms:created>
  <dcterms:modified xsi:type="dcterms:W3CDTF">2015-01-12T22:47:00Z</dcterms:modified>
</cp:coreProperties>
</file>