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165" w:rsidRDefault="007F6165"/>
    <w:p w:rsidR="001C3C7F" w:rsidRDefault="001C3C7F"/>
    <w:tbl>
      <w:tblPr>
        <w:tblW w:w="9000" w:type="dxa"/>
        <w:jc w:val="center"/>
        <w:tblCellSpacing w:w="0" w:type="dxa"/>
        <w:shd w:val="clear" w:color="auto" w:fill="FFFFFF"/>
        <w:tblCellMar>
          <w:left w:w="0" w:type="dxa"/>
          <w:right w:w="0" w:type="dxa"/>
        </w:tblCellMar>
        <w:tblLook w:val="04A0" w:firstRow="1" w:lastRow="0" w:firstColumn="1" w:lastColumn="0" w:noHBand="0" w:noVBand="1"/>
      </w:tblPr>
      <w:tblGrid>
        <w:gridCol w:w="9000"/>
      </w:tblGrid>
      <w:tr w:rsidR="001C3C7F" w:rsidRPr="001C3C7F" w:rsidTr="001C3C7F">
        <w:trPr>
          <w:trHeight w:val="1485"/>
          <w:tblCellSpacing w:w="0" w:type="dxa"/>
          <w:jc w:val="center"/>
        </w:trPr>
        <w:tc>
          <w:tcPr>
            <w:tcW w:w="9000" w:type="dxa"/>
            <w:shd w:val="clear" w:color="auto" w:fill="FFFFFF"/>
            <w:hideMark/>
          </w:tcPr>
          <w:p w:rsidR="001C3C7F" w:rsidRPr="001C3C7F" w:rsidRDefault="001C3C7F" w:rsidP="001C3C7F">
            <w:pPr>
              <w:spacing w:after="0" w:line="240" w:lineRule="auto"/>
              <w:jc w:val="center"/>
              <w:rPr>
                <w:rFonts w:ascii="Times New Roman" w:eastAsia="Times New Roman" w:hAnsi="Times New Roman" w:cs="Times New Roman"/>
                <w:color w:val="000000"/>
                <w:sz w:val="24"/>
                <w:szCs w:val="24"/>
                <w:lang w:eastAsia="en-AU"/>
              </w:rPr>
            </w:pPr>
            <w:bookmarkStart w:id="0" w:name="top"/>
            <w:bookmarkEnd w:id="0"/>
            <w:r>
              <w:rPr>
                <w:rFonts w:ascii="Times New Roman" w:eastAsia="Times New Roman" w:hAnsi="Times New Roman" w:cs="Times New Roman"/>
                <w:noProof/>
                <w:color w:val="000000"/>
                <w:sz w:val="24"/>
                <w:szCs w:val="24"/>
                <w:lang w:eastAsia="en-AU"/>
              </w:rPr>
              <w:drawing>
                <wp:inline distT="0" distB="0" distL="0" distR="0">
                  <wp:extent cx="2698115" cy="905510"/>
                  <wp:effectExtent l="0" t="0" r="0" b="0"/>
                  <wp:docPr id="6" name="Picture 6" descr="http://www.afterschoolpa.com/images/tournaments_header.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terschoolpa.com/images/tournaments_header.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8115" cy="905510"/>
                          </a:xfrm>
                          <a:prstGeom prst="rect">
                            <a:avLst/>
                          </a:prstGeom>
                          <a:noFill/>
                          <a:ln>
                            <a:noFill/>
                          </a:ln>
                        </pic:spPr>
                      </pic:pic>
                    </a:graphicData>
                  </a:graphic>
                </wp:inline>
              </w:drawing>
            </w: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jc w:val="center"/>
              <w:rPr>
                <w:rFonts w:ascii="Times New Roman" w:eastAsia="Times New Roman" w:hAnsi="Times New Roman" w:cs="Times New Roman"/>
                <w:color w:val="000000"/>
                <w:sz w:val="16"/>
                <w:szCs w:val="24"/>
                <w:lang w:eastAsia="en-AU"/>
              </w:rPr>
            </w:pPr>
          </w:p>
        </w:tc>
      </w:tr>
      <w:tr w:rsidR="001C3C7F" w:rsidRPr="001C3C7F" w:rsidTr="001C3C7F">
        <w:trPr>
          <w:trHeight w:val="195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left w:w="0" w:type="dxa"/>
                <w:right w:w="0" w:type="dxa"/>
              </w:tblCellMar>
              <w:tblLook w:val="04A0" w:firstRow="1" w:lastRow="0" w:firstColumn="1" w:lastColumn="0" w:noHBand="0" w:noVBand="1"/>
            </w:tblPr>
            <w:tblGrid>
              <w:gridCol w:w="8984"/>
            </w:tblGrid>
            <w:tr w:rsidR="001C3C7F" w:rsidRPr="001C3C7F">
              <w:trPr>
                <w:trHeight w:val="1920"/>
                <w:tblCellSpacing w:w="0" w:type="dxa"/>
              </w:trPr>
              <w:tc>
                <w:tcPr>
                  <w:tcW w:w="8940"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br/>
                  </w:r>
                  <w:hyperlink r:id="rId8" w:history="1">
                    <w:r w:rsidRPr="00784179">
                      <w:rPr>
                        <w:rStyle w:val="Hyperlink"/>
                        <w:rFonts w:ascii="Verdana" w:eastAsia="Times New Roman" w:hAnsi="Verdana" w:cs="Times New Roman"/>
                        <w:b/>
                        <w:bCs/>
                        <w:sz w:val="24"/>
                        <w:szCs w:val="24"/>
                        <w:lang w:eastAsia="en-AU"/>
                      </w:rPr>
                      <w:t>Types of Tournaments</w:t>
                    </w:r>
                  </w:hyperlink>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hyperlink r:id="rId9" w:anchor="one" w:history="1">
                    <w:r w:rsidRPr="001C3C7F">
                      <w:rPr>
                        <w:rFonts w:ascii="Verdana" w:eastAsia="Times New Roman" w:hAnsi="Verdana" w:cs="Times New Roman"/>
                        <w:b/>
                        <w:bCs/>
                        <w:color w:val="0000FF"/>
                        <w:sz w:val="20"/>
                        <w:szCs w:val="20"/>
                        <w:u w:val="single"/>
                        <w:lang w:eastAsia="en-AU"/>
                      </w:rPr>
                      <w:t>Up and Down</w:t>
                    </w:r>
                  </w:hyperlink>
                  <w:r w:rsidRPr="001C3C7F">
                    <w:rPr>
                      <w:rFonts w:ascii="Verdana" w:eastAsia="Times New Roman" w:hAnsi="Verdana" w:cs="Times New Roman"/>
                      <w:b/>
                      <w:bCs/>
                      <w:color w:val="000000"/>
                      <w:sz w:val="20"/>
                      <w:szCs w:val="20"/>
                      <w:lang w:eastAsia="en-AU"/>
                    </w:rPr>
                    <w:br/>
                  </w:r>
                  <w:hyperlink r:id="rId10" w:anchor="two" w:history="1">
                    <w:r w:rsidRPr="001C3C7F">
                      <w:rPr>
                        <w:rFonts w:ascii="Verdana" w:eastAsia="Times New Roman" w:hAnsi="Verdana" w:cs="Times New Roman"/>
                        <w:b/>
                        <w:bCs/>
                        <w:color w:val="0000FF"/>
                        <w:sz w:val="20"/>
                        <w:szCs w:val="20"/>
                        <w:u w:val="single"/>
                        <w:lang w:eastAsia="en-AU"/>
                      </w:rPr>
                      <w:t>Round Robin</w:t>
                    </w:r>
                  </w:hyperlink>
                  <w:r w:rsidRPr="001C3C7F">
                    <w:rPr>
                      <w:rFonts w:ascii="Verdana" w:eastAsia="Times New Roman" w:hAnsi="Verdana" w:cs="Times New Roman"/>
                      <w:b/>
                      <w:bCs/>
                      <w:color w:val="000000"/>
                      <w:sz w:val="20"/>
                      <w:szCs w:val="20"/>
                      <w:lang w:eastAsia="en-AU"/>
                    </w:rPr>
                    <w:br/>
                  </w:r>
                  <w:hyperlink r:id="rId11" w:anchor="three" w:history="1">
                    <w:r w:rsidRPr="001C3C7F">
                      <w:rPr>
                        <w:rFonts w:ascii="Verdana" w:eastAsia="Times New Roman" w:hAnsi="Verdana" w:cs="Times New Roman"/>
                        <w:b/>
                        <w:bCs/>
                        <w:color w:val="0000FF"/>
                        <w:sz w:val="20"/>
                        <w:szCs w:val="20"/>
                        <w:u w:val="single"/>
                        <w:lang w:eastAsia="en-AU"/>
                      </w:rPr>
                      <w:t>Single Elimination</w:t>
                    </w:r>
                  </w:hyperlink>
                  <w:r w:rsidRPr="001C3C7F">
                    <w:rPr>
                      <w:rFonts w:ascii="Verdana" w:eastAsia="Times New Roman" w:hAnsi="Verdana" w:cs="Times New Roman"/>
                      <w:b/>
                      <w:bCs/>
                      <w:color w:val="000000"/>
                      <w:sz w:val="20"/>
                      <w:szCs w:val="20"/>
                      <w:lang w:eastAsia="en-AU"/>
                    </w:rPr>
                    <w:br/>
                  </w:r>
                  <w:hyperlink r:id="rId12" w:anchor="four" w:history="1">
                    <w:r w:rsidRPr="001C3C7F">
                      <w:rPr>
                        <w:rFonts w:ascii="Verdana" w:eastAsia="Times New Roman" w:hAnsi="Verdana" w:cs="Times New Roman"/>
                        <w:b/>
                        <w:bCs/>
                        <w:color w:val="0000FF"/>
                        <w:sz w:val="20"/>
                        <w:szCs w:val="20"/>
                        <w:u w:val="single"/>
                        <w:lang w:eastAsia="en-AU"/>
                      </w:rPr>
                      <w:t>Consolation</w:t>
                    </w:r>
                  </w:hyperlink>
                  <w:r w:rsidRPr="001C3C7F">
                    <w:rPr>
                      <w:rFonts w:ascii="Verdana" w:eastAsia="Times New Roman" w:hAnsi="Verdana" w:cs="Times New Roman"/>
                      <w:b/>
                      <w:bCs/>
                      <w:color w:val="000000"/>
                      <w:sz w:val="20"/>
                      <w:szCs w:val="20"/>
                      <w:lang w:eastAsia="en-AU"/>
                    </w:rPr>
                    <w:br/>
                  </w:r>
                  <w:hyperlink r:id="rId13" w:anchor="five" w:history="1">
                    <w:r w:rsidRPr="001C3C7F">
                      <w:rPr>
                        <w:rFonts w:ascii="Verdana" w:eastAsia="Times New Roman" w:hAnsi="Verdana" w:cs="Times New Roman"/>
                        <w:b/>
                        <w:bCs/>
                        <w:color w:val="0000FF"/>
                        <w:sz w:val="20"/>
                        <w:szCs w:val="20"/>
                        <w:u w:val="single"/>
                        <w:lang w:eastAsia="en-AU"/>
                      </w:rPr>
                      <w:t>Double Elimination</w:t>
                    </w:r>
                  </w:hyperlink>
                  <w:r w:rsidRPr="001C3C7F">
                    <w:rPr>
                      <w:rFonts w:ascii="Verdana" w:eastAsia="Times New Roman" w:hAnsi="Verdana" w:cs="Times New Roman"/>
                      <w:b/>
                      <w:bCs/>
                      <w:color w:val="000000"/>
                      <w:sz w:val="20"/>
                      <w:szCs w:val="20"/>
                      <w:lang w:eastAsia="en-AU"/>
                    </w:rPr>
                    <w:br/>
                  </w:r>
                  <w:hyperlink r:id="rId14" w:anchor="six" w:history="1">
                    <w:r w:rsidRPr="001C3C7F">
                      <w:rPr>
                        <w:rFonts w:ascii="Verdana" w:eastAsia="Times New Roman" w:hAnsi="Verdana" w:cs="Times New Roman"/>
                        <w:b/>
                        <w:bCs/>
                        <w:color w:val="0000FF"/>
                        <w:sz w:val="20"/>
                        <w:szCs w:val="20"/>
                        <w:u w:val="single"/>
                        <w:lang w:eastAsia="en-AU"/>
                      </w:rPr>
                      <w:t>Ladders</w:t>
                    </w:r>
                  </w:hyperlink>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645"/>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75" w:type="dxa"/>
                <w:left w:w="75" w:type="dxa"/>
                <w:bottom w:w="75" w:type="dxa"/>
                <w:right w:w="75" w:type="dxa"/>
              </w:tblCellMar>
              <w:tblLook w:val="04A0" w:firstRow="1" w:lastRow="0" w:firstColumn="1" w:lastColumn="0" w:noHBand="0" w:noVBand="1"/>
            </w:tblPr>
            <w:tblGrid>
              <w:gridCol w:w="8984"/>
            </w:tblGrid>
            <w:tr w:rsidR="001C3C7F" w:rsidRPr="001C3C7F">
              <w:trPr>
                <w:trHeight w:val="465"/>
                <w:tblCellSpacing w:w="0" w:type="dxa"/>
              </w:trPr>
              <w:tc>
                <w:tcPr>
                  <w:tcW w:w="879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1" w:name="one"/>
                  <w:bookmarkEnd w:id="1"/>
                  <w:r w:rsidRPr="001C3C7F">
                    <w:rPr>
                      <w:rFonts w:ascii="Arial" w:eastAsia="Times New Roman" w:hAnsi="Arial" w:cs="Arial"/>
                      <w:b/>
                      <w:bCs/>
                      <w:color w:val="000000"/>
                      <w:sz w:val="24"/>
                      <w:szCs w:val="24"/>
                      <w:lang w:eastAsia="en-AU"/>
                    </w:rPr>
                    <w:t>Up and Down</w:t>
                  </w:r>
                  <w:r w:rsidRPr="001C3C7F">
                    <w:rPr>
                      <w:rFonts w:ascii="Arial" w:eastAsia="Times New Roman" w:hAnsi="Arial" w:cs="Arial"/>
                      <w:b/>
                      <w:bCs/>
                      <w:color w:val="000000"/>
                      <w:sz w:val="24"/>
                      <w:szCs w:val="24"/>
                      <w:lang w:eastAsia="en-AU"/>
                    </w:rPr>
                    <w:br/>
                  </w:r>
                  <w:r w:rsidRPr="001C3C7F">
                    <w:rPr>
                      <w:rFonts w:ascii="Arial" w:eastAsia="Times New Roman" w:hAnsi="Arial" w:cs="Arial"/>
                      <w:b/>
                      <w:bCs/>
                      <w:color w:val="000000"/>
                      <w:sz w:val="20"/>
                      <w:szCs w:val="20"/>
                      <w:lang w:eastAsia="en-AU"/>
                    </w:rPr>
                    <w:t>(King or Queen of the Court)</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705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225" w:type="dxa"/>
                <w:left w:w="225" w:type="dxa"/>
                <w:bottom w:w="225" w:type="dxa"/>
                <w:right w:w="225" w:type="dxa"/>
              </w:tblCellMar>
              <w:tblLook w:val="04A0" w:firstRow="1" w:lastRow="0" w:firstColumn="1" w:lastColumn="0" w:noHBand="0" w:noVBand="1"/>
            </w:tblPr>
            <w:tblGrid>
              <w:gridCol w:w="8984"/>
            </w:tblGrid>
            <w:tr w:rsidR="001C3C7F" w:rsidRPr="001C3C7F">
              <w:trPr>
                <w:trHeight w:val="7020"/>
                <w:tblCellSpacing w:w="0" w:type="dxa"/>
              </w:trPr>
              <w:tc>
                <w:tcPr>
                  <w:tcW w:w="8475"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Easiest to understand and run</w:t>
                  </w:r>
                </w:p>
                <w:p w:rsidR="001C3C7F" w:rsidRPr="001C3C7F" w:rsidRDefault="001C3C7F" w:rsidP="001C3C7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Good for large numbers </w:t>
                  </w:r>
                </w:p>
                <w:p w:rsidR="001C3C7F" w:rsidRPr="001C3C7F" w:rsidRDefault="001C3C7F" w:rsidP="001C3C7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Great if you have a time limit </w:t>
                  </w:r>
                </w:p>
                <w:p w:rsidR="001C3C7F" w:rsidRPr="001C3C7F" w:rsidRDefault="001C3C7F" w:rsidP="001C3C7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Seeding is not important </w:t>
                  </w:r>
                </w:p>
                <w:p w:rsidR="001C3C7F" w:rsidRPr="001C3C7F" w:rsidRDefault="001C3C7F" w:rsidP="001C3C7F">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Flexible game time</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Mismatches in ability at first</w:t>
                  </w:r>
                </w:p>
                <w:p w:rsidR="001C3C7F" w:rsidRPr="001C3C7F" w:rsidRDefault="001C3C7F" w:rsidP="001C3C7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Must have Tiebreaker</w:t>
                  </w:r>
                </w:p>
                <w:p w:rsidR="001C3C7F" w:rsidRPr="001C3C7F" w:rsidRDefault="001C3C7F" w:rsidP="001C3C7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No Champion is determined</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lang w:eastAsia="en-AU"/>
                    </w:rPr>
                    <w:br/>
                  </w:r>
                  <w:r w:rsidRPr="001C3C7F">
                    <w:rPr>
                      <w:rFonts w:ascii="Verdana" w:eastAsia="Times New Roman" w:hAnsi="Verdana" w:cs="Times New Roman"/>
                      <w:b/>
                      <w:bCs/>
                      <w:color w:val="000000"/>
                      <w:sz w:val="15"/>
                      <w:szCs w:val="15"/>
                      <w:lang w:eastAsia="en-AU"/>
                    </w:rPr>
                    <w:br/>
                    <w:t>When you have a limited time frame</w:t>
                  </w:r>
                  <w:r w:rsidRPr="001C3C7F">
                    <w:rPr>
                      <w:rFonts w:ascii="Verdana" w:eastAsia="Times New Roman" w:hAnsi="Verdana" w:cs="Times New Roman"/>
                      <w:b/>
                      <w:bCs/>
                      <w:color w:val="000000"/>
                      <w:sz w:val="15"/>
                      <w:szCs w:val="15"/>
                      <w:lang w:eastAsia="en-AU"/>
                    </w:rPr>
                    <w:br/>
                    <w:t>When playing is more important than determining a champion</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The Up and Down tournament is best when you have a short period of time and limited courts or fields. It is an easy tournament to run and allows for more playing time than other tournaments.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First determine the length of time that you want your games to be. Take the total time that you have available and divide it by the number of games that you would like to play.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Example: If you have six courts, number them one through six. Assign players/teams to each court. Try to place the better players on courts one, two, three. Play your first game. When the time limit is up the winners move up one court (toward #1, the King or Queen court). The losers move down one court. (All other winners and </w:t>
                  </w:r>
                  <w:r w:rsidR="00784179" w:rsidRPr="001C3C7F">
                    <w:rPr>
                      <w:rFonts w:ascii="Verdana" w:eastAsia="Times New Roman" w:hAnsi="Verdana" w:cs="Times New Roman"/>
                      <w:color w:val="000000"/>
                      <w:sz w:val="15"/>
                      <w:szCs w:val="15"/>
                      <w:lang w:eastAsia="en-AU"/>
                    </w:rPr>
                    <w:t>losers</w:t>
                  </w:r>
                  <w:r w:rsidRPr="001C3C7F">
                    <w:rPr>
                      <w:rFonts w:ascii="Verdana" w:eastAsia="Times New Roman" w:hAnsi="Verdana" w:cs="Times New Roman"/>
                      <w:color w:val="000000"/>
                      <w:sz w:val="15"/>
                      <w:szCs w:val="15"/>
                      <w:lang w:eastAsia="en-AU"/>
                    </w:rPr>
                    <w:t xml:space="preserve"> must change courts.) The winners on court one stay on court 1, the losers on court 6 stay on court 6. If there is a tie, the team/ player that had the highest score first wins. Example: the score is 4-4, if my team reached 4 first, we win.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If you have more players/teams than courts, have one player/team waiting to play next on a court. When you use this system, the winners move up and play, the losers go down and sit out the next game.</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48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75" w:type="dxa"/>
                <w:left w:w="75" w:type="dxa"/>
                <w:bottom w:w="75" w:type="dxa"/>
                <w:right w:w="75" w:type="dxa"/>
              </w:tblCellMar>
              <w:tblLook w:val="04A0" w:firstRow="1" w:lastRow="0" w:firstColumn="1" w:lastColumn="0" w:noHBand="0" w:noVBand="1"/>
            </w:tblPr>
            <w:tblGrid>
              <w:gridCol w:w="8984"/>
            </w:tblGrid>
            <w:tr w:rsidR="001C3C7F" w:rsidRPr="001C3C7F">
              <w:trPr>
                <w:trHeight w:val="300"/>
                <w:tblCellSpacing w:w="0" w:type="dxa"/>
              </w:trPr>
              <w:tc>
                <w:tcPr>
                  <w:tcW w:w="879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2" w:name="two"/>
                  <w:bookmarkEnd w:id="2"/>
                  <w:r w:rsidRPr="001C3C7F">
                    <w:rPr>
                      <w:rFonts w:ascii="Arial" w:eastAsia="Times New Roman" w:hAnsi="Arial" w:cs="Arial"/>
                      <w:b/>
                      <w:bCs/>
                      <w:color w:val="000000"/>
                      <w:sz w:val="24"/>
                      <w:szCs w:val="24"/>
                      <w:lang w:eastAsia="en-AU"/>
                    </w:rPr>
                    <w:lastRenderedPageBreak/>
                    <w:t>Round Robin</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784179">
        <w:trPr>
          <w:trHeight w:val="9491"/>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75" w:type="dxa"/>
                <w:left w:w="75" w:type="dxa"/>
                <w:bottom w:w="75" w:type="dxa"/>
                <w:right w:w="75" w:type="dxa"/>
              </w:tblCellMar>
              <w:tblLook w:val="04A0" w:firstRow="1" w:lastRow="0" w:firstColumn="1" w:lastColumn="0" w:noHBand="0" w:noVBand="1"/>
            </w:tblPr>
            <w:tblGrid>
              <w:gridCol w:w="8984"/>
            </w:tblGrid>
            <w:tr w:rsidR="001C3C7F" w:rsidRPr="001C3C7F" w:rsidTr="002122A0">
              <w:trPr>
                <w:trHeight w:val="7118"/>
                <w:tblCellSpacing w:w="0" w:type="dxa"/>
              </w:trPr>
              <w:tc>
                <w:tcPr>
                  <w:tcW w:w="8790"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br/>
                  </w: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All teams/players play each other</w:t>
                  </w:r>
                </w:p>
                <w:p w:rsidR="001C3C7F" w:rsidRPr="001C3C7F" w:rsidRDefault="001C3C7F" w:rsidP="001C3C7F">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True results </w:t>
                  </w:r>
                </w:p>
                <w:p w:rsidR="001C3C7F" w:rsidRPr="001C3C7F" w:rsidRDefault="001C3C7F" w:rsidP="001C3C7F">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Seeding is not important</w:t>
                  </w:r>
                </w:p>
                <w:p w:rsidR="001C3C7F" w:rsidRPr="001C3C7F" w:rsidRDefault="001C3C7F" w:rsidP="001C3C7F">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Good use of facilities</w:t>
                  </w:r>
                </w:p>
                <w:p w:rsidR="001C3C7F" w:rsidRPr="001C3C7F" w:rsidRDefault="001C3C7F" w:rsidP="001C3C7F">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No one is eliminated</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Requires many games</w:t>
                  </w:r>
                </w:p>
                <w:p w:rsidR="001C3C7F" w:rsidRPr="001C3C7F" w:rsidRDefault="001C3C7F" w:rsidP="001C3C7F">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Many games will not be close</w:t>
                  </w:r>
                </w:p>
                <w:p w:rsidR="001C3C7F" w:rsidRPr="001C3C7F" w:rsidRDefault="001C3C7F" w:rsidP="001C3C7F">
                  <w:pPr>
                    <w:numPr>
                      <w:ilvl w:val="0"/>
                      <w:numId w:val="4"/>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Very long tournament</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lang w:eastAsia="en-AU"/>
                    </w:rPr>
                    <w:br/>
                  </w:r>
                  <w:r w:rsidRPr="001C3C7F">
                    <w:rPr>
                      <w:rFonts w:ascii="Verdana" w:eastAsia="Times New Roman" w:hAnsi="Verdana" w:cs="Times New Roman"/>
                      <w:b/>
                      <w:bCs/>
                      <w:color w:val="000000"/>
                      <w:sz w:val="15"/>
                      <w:szCs w:val="15"/>
                      <w:lang w:eastAsia="en-AU"/>
                    </w:rPr>
                    <w:br/>
                    <w:t>League Play</w:t>
                  </w:r>
                  <w:r w:rsidRPr="001C3C7F">
                    <w:rPr>
                      <w:rFonts w:ascii="Verdana" w:eastAsia="Times New Roman" w:hAnsi="Verdana" w:cs="Times New Roman"/>
                      <w:b/>
                      <w:bCs/>
                      <w:color w:val="000000"/>
                      <w:sz w:val="15"/>
                      <w:szCs w:val="15"/>
                      <w:lang w:eastAsia="en-AU"/>
                    </w:rPr>
                    <w:br/>
                    <w:t>When you need true standings</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Round Robin tournaments are best for league play or one day tournaments that guarantee a certain number of games. All teams/players play each other at least once. If you have a large number of teams/players create a second, third or fourth pool. The number of courts or fields usually determines the number of pools used. This is easy for participants because they play all their games on one court or field. You can also have them referee and keep score.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The smaller the number of teams/players in the pool the shorter time it takes to complete pool play. Four to six participants per pool are best.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When using Round Robin for a one-day tournament </w:t>
                  </w:r>
                  <w:proofErr w:type="gramStart"/>
                  <w:r w:rsidRPr="001C3C7F">
                    <w:rPr>
                      <w:rFonts w:ascii="Verdana" w:eastAsia="Times New Roman" w:hAnsi="Verdana" w:cs="Times New Roman"/>
                      <w:color w:val="000000"/>
                      <w:sz w:val="15"/>
                      <w:szCs w:val="15"/>
                      <w:lang w:eastAsia="en-AU"/>
                    </w:rPr>
                    <w:t>combine</w:t>
                  </w:r>
                  <w:proofErr w:type="gramEnd"/>
                  <w:r w:rsidRPr="001C3C7F">
                    <w:rPr>
                      <w:rFonts w:ascii="Verdana" w:eastAsia="Times New Roman" w:hAnsi="Verdana" w:cs="Times New Roman"/>
                      <w:color w:val="000000"/>
                      <w:sz w:val="15"/>
                      <w:szCs w:val="15"/>
                      <w:lang w:eastAsia="en-AU"/>
                    </w:rPr>
                    <w:t xml:space="preserve"> it with Single Elimination. Use the Pool winners and runners-up to fill out a single elimination bracket. These teams/players will play for the championship.</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Have a “tiebreaker” system in place before the start of the tournament.</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15" w:history="1">
                    <w:r w:rsidRPr="001C3C7F">
                      <w:rPr>
                        <w:rFonts w:ascii="Verdana" w:eastAsia="Times New Roman" w:hAnsi="Verdana" w:cs="Times New Roman"/>
                        <w:color w:val="0000FF"/>
                        <w:sz w:val="15"/>
                        <w:szCs w:val="15"/>
                        <w:u w:val="single"/>
                        <w:lang w:eastAsia="en-AU"/>
                      </w:rPr>
                      <w:t xml:space="preserve">Download Chart </w:t>
                    </w:r>
                  </w:hyperlink>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14:anchorId="38C623EB" wp14:editId="245CBE79">
                        <wp:extent cx="3466408" cy="3598717"/>
                        <wp:effectExtent l="0" t="0" r="1270" b="0"/>
                        <wp:docPr id="5" name="Picture 5" descr="http://www.afterschoolpa.com/images/robin_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fterschoolpa.com/images/robin_chart.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9744" cy="3602180"/>
                                </a:xfrm>
                                <a:prstGeom prst="rect">
                                  <a:avLst/>
                                </a:prstGeom>
                                <a:noFill/>
                                <a:ln>
                                  <a:noFill/>
                                </a:ln>
                              </pic:spPr>
                            </pic:pic>
                          </a:graphicData>
                        </a:graphic>
                      </wp:inline>
                    </w:drawing>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2122A0" w:rsidRDefault="002122A0"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33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left w:w="0" w:type="dxa"/>
                <w:right w:w="0" w:type="dxa"/>
              </w:tblCellMar>
              <w:tblLook w:val="04A0" w:firstRow="1" w:lastRow="0" w:firstColumn="1" w:lastColumn="0" w:noHBand="0" w:noVBand="1"/>
            </w:tblPr>
            <w:tblGrid>
              <w:gridCol w:w="8984"/>
            </w:tblGrid>
            <w:tr w:rsidR="001C3C7F" w:rsidRPr="001C3C7F">
              <w:trPr>
                <w:trHeight w:val="300"/>
                <w:tblCellSpacing w:w="0" w:type="dxa"/>
              </w:trPr>
              <w:tc>
                <w:tcPr>
                  <w:tcW w:w="894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3" w:name="three"/>
                  <w:bookmarkEnd w:id="3"/>
                  <w:r w:rsidRPr="001C3C7F">
                    <w:rPr>
                      <w:rFonts w:ascii="Arial" w:eastAsia="Times New Roman" w:hAnsi="Arial" w:cs="Arial"/>
                      <w:b/>
                      <w:bCs/>
                      <w:color w:val="000000"/>
                      <w:sz w:val="24"/>
                      <w:szCs w:val="24"/>
                      <w:lang w:eastAsia="en-AU"/>
                    </w:rPr>
                    <w:lastRenderedPageBreak/>
                    <w:t>Single Elimination</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12540"/>
          <w:tblCellSpacing w:w="0" w:type="dxa"/>
          <w:jc w:val="center"/>
        </w:trPr>
        <w:tc>
          <w:tcPr>
            <w:tcW w:w="0" w:type="auto"/>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000"/>
            </w:tblGrid>
            <w:tr w:rsidR="001C3C7F" w:rsidRPr="001C3C7F">
              <w:trPr>
                <w:trHeight w:val="12525"/>
                <w:tblCellSpacing w:w="0" w:type="dxa"/>
              </w:trPr>
              <w:tc>
                <w:tcPr>
                  <w:tcW w:w="9000" w:type="dxa"/>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75" w:type="dxa"/>
                      <w:left w:w="75" w:type="dxa"/>
                      <w:bottom w:w="75" w:type="dxa"/>
                      <w:right w:w="75" w:type="dxa"/>
                    </w:tblCellMar>
                    <w:tblLook w:val="04A0" w:firstRow="1" w:lastRow="0" w:firstColumn="1" w:lastColumn="0" w:noHBand="0" w:noVBand="1"/>
                  </w:tblPr>
                  <w:tblGrid>
                    <w:gridCol w:w="8984"/>
                  </w:tblGrid>
                  <w:tr w:rsidR="001C3C7F" w:rsidRPr="001C3C7F">
                    <w:trPr>
                      <w:trHeight w:val="12510"/>
                      <w:tblCellSpacing w:w="0" w:type="dxa"/>
                    </w:trPr>
                    <w:tc>
                      <w:tcPr>
                        <w:tcW w:w="8790"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br/>
                        </w: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Easiest to understand and run</w:t>
                        </w:r>
                      </w:p>
                      <w:p w:rsidR="001C3C7F" w:rsidRPr="001C3C7F" w:rsidRDefault="001C3C7F" w:rsidP="001C3C7F">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Good for large numbers</w:t>
                        </w:r>
                      </w:p>
                      <w:p w:rsidR="001C3C7F" w:rsidRPr="001C3C7F" w:rsidRDefault="001C3C7F" w:rsidP="001C3C7F">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Seeding is very important</w:t>
                        </w:r>
                      </w:p>
                      <w:p w:rsidR="001C3C7F" w:rsidRPr="001C3C7F" w:rsidRDefault="001C3C7F" w:rsidP="001C3C7F">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Good use of facilities</w:t>
                        </w:r>
                      </w:p>
                      <w:p w:rsidR="001C3C7F" w:rsidRPr="001C3C7F" w:rsidRDefault="001C3C7F" w:rsidP="001C3C7F">
                        <w:pPr>
                          <w:numPr>
                            <w:ilvl w:val="0"/>
                            <w:numId w:val="5"/>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No one is eliminated</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Requires many games</w:t>
                        </w:r>
                      </w:p>
                      <w:p w:rsidR="001C3C7F" w:rsidRPr="001C3C7F" w:rsidRDefault="001C3C7F" w:rsidP="001C3C7F">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Many games will not be close</w:t>
                        </w:r>
                      </w:p>
                      <w:p w:rsidR="001C3C7F" w:rsidRPr="001C3C7F" w:rsidRDefault="001C3C7F" w:rsidP="001C3C7F">
                        <w:pPr>
                          <w:numPr>
                            <w:ilvl w:val="0"/>
                            <w:numId w:val="6"/>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Very long tournament</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lang w:eastAsia="en-AU"/>
                          </w:rPr>
                          <w:br/>
                        </w:r>
                        <w:r w:rsidRPr="001C3C7F">
                          <w:rPr>
                            <w:rFonts w:ascii="Verdana" w:eastAsia="Times New Roman" w:hAnsi="Verdana" w:cs="Times New Roman"/>
                            <w:b/>
                            <w:bCs/>
                            <w:color w:val="000000"/>
                            <w:sz w:val="15"/>
                            <w:szCs w:val="15"/>
                            <w:lang w:eastAsia="en-AU"/>
                          </w:rPr>
                          <w:br/>
                          <w:t>League Play</w:t>
                        </w:r>
                        <w:r w:rsidRPr="001C3C7F">
                          <w:rPr>
                            <w:rFonts w:ascii="Verdana" w:eastAsia="Times New Roman" w:hAnsi="Verdana" w:cs="Times New Roman"/>
                            <w:b/>
                            <w:bCs/>
                            <w:color w:val="000000"/>
                            <w:sz w:val="15"/>
                            <w:szCs w:val="15"/>
                            <w:lang w:eastAsia="en-AU"/>
                          </w:rPr>
                          <w:br/>
                          <w:t>When you need true standings</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The single elimination tournament is best when you have a large number of entries, a short period of time, and a limited number of courts or fields. It is the easiest of all the tournaments to run. When players win, they continue and when they lose, they're out. The downside of this type of tournament is that half of your players will be out after the first round. Therefore, you should have some activity planned for the people who are eliminated.</w:t>
                        </w:r>
                        <w:r w:rsidRPr="001C3C7F">
                          <w:rPr>
                            <w:rFonts w:ascii="Verdana" w:eastAsia="Times New Roman" w:hAnsi="Verdana" w:cs="Times New Roman"/>
                            <w:color w:val="000000"/>
                            <w:sz w:val="15"/>
                            <w:szCs w:val="15"/>
                            <w:lang w:eastAsia="en-AU"/>
                          </w:rPr>
                          <w:br/>
                        </w:r>
                        <w:r w:rsidRPr="001C3C7F">
                          <w:rPr>
                            <w:rFonts w:ascii="Verdana" w:eastAsia="Times New Roman" w:hAnsi="Verdana" w:cs="Times New Roman"/>
                            <w:color w:val="000000"/>
                            <w:sz w:val="15"/>
                            <w:szCs w:val="15"/>
                            <w:lang w:eastAsia="en-AU"/>
                          </w:rPr>
                          <w:br/>
                          <w:t>Accurate seeding is needed to run a good tournament. Minimally, try to seed the top four entries. See more if you can.</w:t>
                        </w:r>
                        <w:r w:rsidRPr="001C3C7F">
                          <w:rPr>
                            <w:rFonts w:ascii="Verdana" w:eastAsia="Times New Roman" w:hAnsi="Verdana" w:cs="Times New Roman"/>
                            <w:color w:val="000000"/>
                            <w:sz w:val="15"/>
                            <w:szCs w:val="15"/>
                            <w:lang w:eastAsia="en-AU"/>
                          </w:rPr>
                          <w:br/>
                        </w:r>
                        <w:r w:rsidRPr="001C3C7F">
                          <w:rPr>
                            <w:rFonts w:ascii="Verdana" w:eastAsia="Times New Roman" w:hAnsi="Verdana" w:cs="Times New Roman"/>
                            <w:color w:val="000000"/>
                            <w:sz w:val="15"/>
                            <w:szCs w:val="15"/>
                            <w:lang w:eastAsia="en-AU"/>
                          </w:rPr>
                          <w:br/>
                          <w:t>If you have a large number of players, you can have multiple tournaments. An example is to divide the entries into beginning, intermediate and advanced skill ability groups and have three separate tournaments. However, be sure that your groups are still race and gender balanced.</w:t>
                        </w:r>
                        <w:r w:rsidRPr="001C3C7F">
                          <w:rPr>
                            <w:rFonts w:ascii="Verdana" w:eastAsia="Times New Roman" w:hAnsi="Verdana" w:cs="Times New Roman"/>
                            <w:color w:val="000000"/>
                            <w:sz w:val="15"/>
                            <w:szCs w:val="15"/>
                            <w:lang w:eastAsia="en-AU"/>
                          </w:rPr>
                          <w:br/>
                        </w:r>
                        <w:r w:rsidRPr="001C3C7F">
                          <w:rPr>
                            <w:rFonts w:ascii="Verdana" w:eastAsia="Times New Roman" w:hAnsi="Verdana" w:cs="Times New Roman"/>
                            <w:color w:val="000000"/>
                            <w:sz w:val="15"/>
                            <w:szCs w:val="15"/>
                            <w:lang w:eastAsia="en-AU"/>
                          </w:rPr>
                          <w:br/>
                          <w:t>This is a great format to use at the end of a Round Robin tournament to determine an overall champion.</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17" w:history="1">
                          <w:r w:rsidRPr="001C3C7F">
                            <w:rPr>
                              <w:rFonts w:ascii="Verdana" w:eastAsia="Times New Roman" w:hAnsi="Verdana" w:cs="Times New Roman"/>
                              <w:color w:val="0000FF"/>
                              <w:sz w:val="15"/>
                              <w:szCs w:val="15"/>
                              <w:u w:val="single"/>
                              <w:lang w:eastAsia="en-AU"/>
                            </w:rPr>
                            <w:t>Download Blank Seed Template with Eight entries</w:t>
                          </w:r>
                        </w:hyperlink>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18" w:history="1">
                          <w:r w:rsidRPr="001C3C7F">
                            <w:rPr>
                              <w:rFonts w:ascii="Verdana" w:eastAsia="Times New Roman" w:hAnsi="Verdana" w:cs="Times New Roman"/>
                              <w:color w:val="0000FF"/>
                              <w:sz w:val="15"/>
                              <w:szCs w:val="15"/>
                              <w:u w:val="single"/>
                              <w:lang w:eastAsia="en-AU"/>
                            </w:rPr>
                            <w:t>Download Blank Seed Template with Sixteen entries</w:t>
                          </w:r>
                        </w:hyperlink>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14:anchorId="45E0AA05" wp14:editId="56E765B2">
                              <wp:extent cx="3676015" cy="2978785"/>
                              <wp:effectExtent l="0" t="0" r="635" b="0"/>
                              <wp:docPr id="4" name="Picture 4" descr="http://www.afterschoolpa.com/images/seed_draw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fterschoolpa.com/images/seed_drawing.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6015" cy="2978785"/>
                                      </a:xfrm>
                                      <a:prstGeom prst="rect">
                                        <a:avLst/>
                                      </a:prstGeom>
                                      <a:noFill/>
                                      <a:ln>
                                        <a:noFill/>
                                      </a:ln>
                                    </pic:spPr>
                                  </pic:pic>
                                </a:graphicData>
                              </a:graphic>
                            </wp:inline>
                          </w:drawing>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33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left w:w="0" w:type="dxa"/>
                <w:right w:w="0" w:type="dxa"/>
              </w:tblCellMar>
              <w:tblLook w:val="04A0" w:firstRow="1" w:lastRow="0" w:firstColumn="1" w:lastColumn="0" w:noHBand="0" w:noVBand="1"/>
            </w:tblPr>
            <w:tblGrid>
              <w:gridCol w:w="8984"/>
            </w:tblGrid>
            <w:tr w:rsidR="001C3C7F" w:rsidRPr="001C3C7F">
              <w:trPr>
                <w:trHeight w:val="300"/>
                <w:tblCellSpacing w:w="0" w:type="dxa"/>
              </w:trPr>
              <w:tc>
                <w:tcPr>
                  <w:tcW w:w="894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4" w:name="four"/>
                  <w:bookmarkEnd w:id="4"/>
                  <w:r w:rsidRPr="001C3C7F">
                    <w:rPr>
                      <w:rFonts w:ascii="Arial" w:eastAsia="Times New Roman" w:hAnsi="Arial" w:cs="Arial"/>
                      <w:b/>
                      <w:bCs/>
                      <w:color w:val="000000"/>
                      <w:sz w:val="24"/>
                      <w:szCs w:val="24"/>
                      <w:lang w:eastAsia="en-AU"/>
                    </w:rPr>
                    <w:lastRenderedPageBreak/>
                    <w:t>Consolation</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12525"/>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225" w:type="dxa"/>
                <w:left w:w="225" w:type="dxa"/>
                <w:bottom w:w="225" w:type="dxa"/>
                <w:right w:w="225" w:type="dxa"/>
              </w:tblCellMar>
              <w:tblLook w:val="04A0" w:firstRow="1" w:lastRow="0" w:firstColumn="1" w:lastColumn="0" w:noHBand="0" w:noVBand="1"/>
            </w:tblPr>
            <w:tblGrid>
              <w:gridCol w:w="8984"/>
            </w:tblGrid>
            <w:tr w:rsidR="001C3C7F" w:rsidRPr="001C3C7F">
              <w:trPr>
                <w:trHeight w:val="12495"/>
                <w:tblCellSpacing w:w="0" w:type="dxa"/>
              </w:trPr>
              <w:tc>
                <w:tcPr>
                  <w:tcW w:w="8475"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Easy to understand and run</w:t>
                  </w:r>
                </w:p>
                <w:p w:rsidR="001C3C7F" w:rsidRPr="001C3C7F" w:rsidRDefault="001C3C7F" w:rsidP="001C3C7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Good for large numbers </w:t>
                  </w:r>
                </w:p>
                <w:p w:rsidR="001C3C7F" w:rsidRPr="001C3C7F" w:rsidRDefault="001C3C7F" w:rsidP="001C3C7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Requires fewer games </w:t>
                  </w:r>
                </w:p>
                <w:p w:rsidR="001C3C7F" w:rsidRPr="001C3C7F" w:rsidRDefault="001C3C7F" w:rsidP="001C3C7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Requires fewer facilities</w:t>
                  </w:r>
                </w:p>
                <w:p w:rsidR="001C3C7F" w:rsidRPr="001C3C7F" w:rsidRDefault="001C3C7F" w:rsidP="001C3C7F">
                  <w:pPr>
                    <w:numPr>
                      <w:ilvl w:val="0"/>
                      <w:numId w:val="7"/>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Guarantees two games</w:t>
                  </w:r>
                </w:p>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Seeding very important</w:t>
                  </w:r>
                </w:p>
                <w:p w:rsidR="001C3C7F" w:rsidRPr="001C3C7F" w:rsidRDefault="001C3C7F" w:rsidP="001C3C7F">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Does not maximize the use of multiple playing facilities</w:t>
                  </w:r>
                </w:p>
                <w:p w:rsidR="001C3C7F" w:rsidRPr="001C3C7F" w:rsidRDefault="001C3C7F" w:rsidP="001C3C7F">
                  <w:pPr>
                    <w:numPr>
                      <w:ilvl w:val="0"/>
                      <w:numId w:val="8"/>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Takes longer to finish</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lang w:eastAsia="en-AU"/>
                    </w:rPr>
                    <w:br/>
                  </w:r>
                  <w:r w:rsidRPr="001C3C7F">
                    <w:rPr>
                      <w:rFonts w:ascii="Verdana" w:eastAsia="Times New Roman" w:hAnsi="Verdana" w:cs="Times New Roman"/>
                      <w:b/>
                      <w:bCs/>
                      <w:color w:val="000000"/>
                      <w:sz w:val="15"/>
                      <w:szCs w:val="15"/>
                      <w:lang w:eastAsia="en-AU"/>
                    </w:rPr>
                    <w:br/>
                    <w:t>Good for large numbers</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The Consolation is a single elimination tournament with a loser’s bracket. After the first round, the winners move out on the right side of the “original” bracket. The losers are put on a “new” bracket. (If your “original” bracket is 16, use an 8 bracket for the consolation side.) On both brackets, after the first round, if you lose you’re out.</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The winner of the “original” bracket is the Tournament Champion. The winner of the “new” bracket is the Consolation Champion.</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Accurate seeding is needed to run a good tournament. Minimally, try to seed the top four entries. Seed more if you can. Have some activity planned for the people who are eliminated. (Refereeing, Judging, Scoring)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If you have a larger number of entries, you can have multiple tournaments. An example would be to divide the entries into Beginning, Intermediate and Advanced skill ability and have three separate tournaments.</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20" w:history="1">
                    <w:r w:rsidRPr="001C3C7F">
                      <w:rPr>
                        <w:rFonts w:ascii="Verdana" w:eastAsia="Times New Roman" w:hAnsi="Verdana" w:cs="Times New Roman"/>
                        <w:color w:val="0000FF"/>
                        <w:sz w:val="15"/>
                        <w:szCs w:val="15"/>
                        <w:u w:val="single"/>
                        <w:lang w:eastAsia="en-AU"/>
                      </w:rPr>
                      <w:t>Download Blank Seed Template with Eight entries</w:t>
                    </w:r>
                  </w:hyperlink>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hyperlink r:id="rId21" w:history="1">
                    <w:r w:rsidRPr="001C3C7F">
                      <w:rPr>
                        <w:rFonts w:ascii="Verdana" w:eastAsia="Times New Roman" w:hAnsi="Verdana" w:cs="Times New Roman"/>
                        <w:color w:val="0000FF"/>
                        <w:sz w:val="15"/>
                        <w:szCs w:val="15"/>
                        <w:u w:val="single"/>
                        <w:lang w:eastAsia="en-AU"/>
                      </w:rPr>
                      <w:t>Download Blank Seed Template with Sixteen entries</w:t>
                    </w:r>
                  </w:hyperlink>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3676015" cy="2978785"/>
                        <wp:effectExtent l="0" t="0" r="635" b="0"/>
                        <wp:docPr id="3" name="Picture 3" descr="http://www.afterschoolpa.com/images/seed_draw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fterschoolpa.com/images/seed_drawing.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76015" cy="2978785"/>
                                </a:xfrm>
                                <a:prstGeom prst="rect">
                                  <a:avLst/>
                                </a:prstGeom>
                                <a:noFill/>
                                <a:ln>
                                  <a:noFill/>
                                </a:ln>
                              </pic:spPr>
                            </pic:pic>
                          </a:graphicData>
                        </a:graphic>
                      </wp:inline>
                    </w:drawing>
                  </w:r>
                </w:p>
                <w:p w:rsidR="001C3C7F" w:rsidRPr="001C3C7F" w:rsidRDefault="001C3C7F" w:rsidP="00784179">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Default="001C3C7F" w:rsidP="001C3C7F">
            <w:pPr>
              <w:spacing w:after="0" w:line="240" w:lineRule="auto"/>
              <w:rPr>
                <w:rFonts w:ascii="Times New Roman" w:eastAsia="Times New Roman" w:hAnsi="Times New Roman" w:cs="Times New Roman"/>
                <w:color w:val="000000"/>
                <w:sz w:val="16"/>
                <w:szCs w:val="24"/>
                <w:lang w:eastAsia="en-AU"/>
              </w:rPr>
            </w:pPr>
            <w:bookmarkStart w:id="5" w:name="_GoBack"/>
            <w:bookmarkEnd w:id="5"/>
          </w:p>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33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left w:w="0" w:type="dxa"/>
                <w:right w:w="0" w:type="dxa"/>
              </w:tblCellMar>
              <w:tblLook w:val="04A0" w:firstRow="1" w:lastRow="0" w:firstColumn="1" w:lastColumn="0" w:noHBand="0" w:noVBand="1"/>
            </w:tblPr>
            <w:tblGrid>
              <w:gridCol w:w="8984"/>
            </w:tblGrid>
            <w:tr w:rsidR="001C3C7F" w:rsidRPr="001C3C7F">
              <w:trPr>
                <w:trHeight w:val="300"/>
                <w:tblCellSpacing w:w="0" w:type="dxa"/>
              </w:trPr>
              <w:tc>
                <w:tcPr>
                  <w:tcW w:w="894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6" w:name="five"/>
                  <w:bookmarkEnd w:id="6"/>
                  <w:r w:rsidRPr="001C3C7F">
                    <w:rPr>
                      <w:rFonts w:ascii="Arial" w:eastAsia="Times New Roman" w:hAnsi="Arial" w:cs="Arial"/>
                      <w:b/>
                      <w:bCs/>
                      <w:color w:val="000000"/>
                      <w:sz w:val="24"/>
                      <w:szCs w:val="24"/>
                      <w:lang w:eastAsia="en-AU"/>
                    </w:rPr>
                    <w:t>Double Elimination</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14415"/>
          <w:tblCellSpacing w:w="0" w:type="dxa"/>
          <w:jc w:val="center"/>
        </w:trPr>
        <w:tc>
          <w:tcPr>
            <w:tcW w:w="0" w:type="auto"/>
            <w:shd w:val="clear" w:color="auto" w:fill="FFFFFF"/>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84"/>
            </w:tblGrid>
            <w:tr w:rsidR="001C3C7F" w:rsidRPr="001C3C7F" w:rsidTr="00784179">
              <w:trPr>
                <w:trHeight w:val="6751"/>
                <w:tblCellSpacing w:w="0" w:type="dxa"/>
              </w:trPr>
              <w:tc>
                <w:tcPr>
                  <w:tcW w:w="8940" w:type="dxa"/>
                  <w:tcBorders>
                    <w:top w:val="outset" w:sz="6" w:space="0" w:color="auto"/>
                    <w:left w:val="outset" w:sz="6" w:space="0" w:color="auto"/>
                    <w:bottom w:val="outset" w:sz="6" w:space="0" w:color="auto"/>
                    <w:right w:val="outset" w:sz="6" w:space="0" w:color="auto"/>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Two games guaranteed</w:t>
                  </w:r>
                </w:p>
                <w:p w:rsidR="001C3C7F" w:rsidRPr="001C3C7F" w:rsidRDefault="001C3C7F" w:rsidP="001C3C7F">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Team/Player can lose one game and still win tournament </w:t>
                  </w:r>
                </w:p>
                <w:p w:rsidR="001C3C7F" w:rsidRPr="001C3C7F" w:rsidRDefault="001C3C7F" w:rsidP="001C3C7F">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Requires few facilities </w:t>
                  </w:r>
                </w:p>
                <w:p w:rsidR="001C3C7F" w:rsidRPr="001C3C7F" w:rsidRDefault="001C3C7F" w:rsidP="001C3C7F">
                  <w:pPr>
                    <w:numPr>
                      <w:ilvl w:val="0"/>
                      <w:numId w:val="9"/>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Seeding is not important</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It takes longer to finish</w:t>
                  </w:r>
                </w:p>
                <w:p w:rsidR="001C3C7F" w:rsidRPr="001C3C7F" w:rsidRDefault="001C3C7F" w:rsidP="001C3C7F">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Some players play more games</w:t>
                  </w:r>
                </w:p>
                <w:p w:rsidR="001C3C7F" w:rsidRPr="001C3C7F" w:rsidRDefault="001C3C7F" w:rsidP="001C3C7F">
                  <w:pPr>
                    <w:numPr>
                      <w:ilvl w:val="0"/>
                      <w:numId w:val="10"/>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Does not maximize use of</w:t>
                  </w:r>
                  <w:r w:rsidRPr="001C3C7F">
                    <w:rPr>
                      <w:rFonts w:ascii="Times New Roman" w:eastAsia="Times New Roman" w:hAnsi="Times New Roman" w:cs="Times New Roman"/>
                      <w:color w:val="000000"/>
                      <w:sz w:val="24"/>
                      <w:szCs w:val="24"/>
                      <w:lang w:eastAsia="en-AU"/>
                    </w:rPr>
                    <w:t xml:space="preserve"> </w:t>
                  </w:r>
                  <w:r w:rsidRPr="001C3C7F">
                    <w:rPr>
                      <w:rFonts w:ascii="Verdana" w:eastAsia="Times New Roman" w:hAnsi="Verdana" w:cs="Times New Roman"/>
                      <w:color w:val="000000"/>
                      <w:sz w:val="15"/>
                      <w:szCs w:val="15"/>
                      <w:lang w:eastAsia="en-AU"/>
                    </w:rPr>
                    <w:t>multiple playing facilities</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u w:val="single"/>
                      <w:lang w:eastAsia="en-AU"/>
                    </w:rPr>
                    <w:br/>
                  </w:r>
                  <w:r w:rsidRPr="001C3C7F">
                    <w:rPr>
                      <w:rFonts w:ascii="Verdana" w:eastAsia="Times New Roman" w:hAnsi="Verdana" w:cs="Times New Roman"/>
                      <w:b/>
                      <w:bCs/>
                      <w:color w:val="000000"/>
                      <w:sz w:val="15"/>
                      <w:szCs w:val="15"/>
                      <w:u w:val="single"/>
                      <w:lang w:eastAsia="en-AU"/>
                    </w:rPr>
                    <w:br/>
                  </w:r>
                  <w:r w:rsidRPr="001C3C7F">
                    <w:rPr>
                      <w:rFonts w:ascii="Verdana" w:eastAsia="Times New Roman" w:hAnsi="Verdana" w:cs="Times New Roman"/>
                      <w:b/>
                      <w:bCs/>
                      <w:color w:val="000000"/>
                      <w:sz w:val="15"/>
                      <w:szCs w:val="15"/>
                      <w:lang w:eastAsia="en-AU"/>
                    </w:rPr>
                    <w:t>When time and facilities are limited</w:t>
                  </w:r>
                  <w:r w:rsidRPr="001C3C7F">
                    <w:rPr>
                      <w:rFonts w:ascii="Verdana" w:eastAsia="Times New Roman" w:hAnsi="Verdana" w:cs="Times New Roman"/>
                      <w:b/>
                      <w:bCs/>
                      <w:color w:val="000000"/>
                      <w:sz w:val="15"/>
                      <w:szCs w:val="15"/>
                      <w:lang w:eastAsia="en-AU"/>
                    </w:rPr>
                    <w:br/>
                    <w:t>When final standings are important</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This is very similar to the Single Elimination tournament with one major difference; you must lose two games to be eliminated from the tournament. This also means the tournament takes longer to finish.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Winners move out to the right of the bracket. Losers move to the bracket below the winners bracket (L1-L11).</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Seeding is basically the same as the Single Elimination (see Seeding Bracket).</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There is a “crossover” that takes place when losers of the quarterfinals move to the losers' bracket. Follow the bracket template. This allows the player/teams to play a different team. However in the final rounds of the losers’ bracket players/teams will likely play a team twice.</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b/>
                      <w:bCs/>
                      <w:noProof/>
                      <w:color w:val="FF0000"/>
                      <w:sz w:val="24"/>
                      <w:szCs w:val="24"/>
                      <w:lang w:eastAsia="en-AU"/>
                    </w:rPr>
                    <w:drawing>
                      <wp:inline distT="0" distB="0" distL="0" distR="0" wp14:anchorId="032E225A" wp14:editId="1BE887ED">
                        <wp:extent cx="2975956" cy="3923482"/>
                        <wp:effectExtent l="0" t="0" r="0" b="0"/>
                        <wp:docPr id="2" name="Picture 2" descr="http://www.afterschoolpa.com/images/diagram_se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fterschoolpa.com/images/diagram_seed.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9115" cy="3927646"/>
                                </a:xfrm>
                                <a:prstGeom prst="rect">
                                  <a:avLst/>
                                </a:prstGeom>
                                <a:noFill/>
                                <a:ln>
                                  <a:noFill/>
                                </a:ln>
                              </pic:spPr>
                            </pic:pic>
                          </a:graphicData>
                        </a:graphic>
                      </wp:inline>
                    </w:drawing>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It’s important to cross the losers to a different bracket. This eliminates playing the same team twice in a row. Eventually, the losing teams may play the same team twice.</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Default="001C3C7F" w:rsidP="001C3C7F">
            <w:pPr>
              <w:spacing w:after="0" w:line="240" w:lineRule="auto"/>
              <w:rPr>
                <w:rFonts w:ascii="Times New Roman" w:eastAsia="Times New Roman" w:hAnsi="Times New Roman" w:cs="Times New Roman"/>
                <w:color w:val="000000"/>
                <w:sz w:val="16"/>
                <w:szCs w:val="24"/>
                <w:lang w:eastAsia="en-AU"/>
              </w:rPr>
            </w:pPr>
          </w:p>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510"/>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left w:w="0" w:type="dxa"/>
                <w:right w:w="0" w:type="dxa"/>
              </w:tblCellMar>
              <w:tblLook w:val="04A0" w:firstRow="1" w:lastRow="0" w:firstColumn="1" w:lastColumn="0" w:noHBand="0" w:noVBand="1"/>
            </w:tblPr>
            <w:tblGrid>
              <w:gridCol w:w="8984"/>
            </w:tblGrid>
            <w:tr w:rsidR="001C3C7F" w:rsidRPr="001C3C7F">
              <w:trPr>
                <w:trHeight w:val="480"/>
                <w:tblCellSpacing w:w="0" w:type="dxa"/>
              </w:trPr>
              <w:tc>
                <w:tcPr>
                  <w:tcW w:w="8940" w:type="dxa"/>
                  <w:tcBorders>
                    <w:top w:val="outset" w:sz="6" w:space="0" w:color="999999"/>
                    <w:left w:val="outset" w:sz="6" w:space="0" w:color="999999"/>
                    <w:bottom w:val="outset" w:sz="6" w:space="0" w:color="999999"/>
                    <w:right w:val="outset" w:sz="6" w:space="0" w:color="999999"/>
                  </w:tcBorders>
                  <w:shd w:val="clear" w:color="auto" w:fill="F3F3F3"/>
                  <w:vAlign w:val="center"/>
                  <w:hideMark/>
                </w:tcPr>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bookmarkStart w:id="7" w:name="six"/>
                  <w:bookmarkEnd w:id="7"/>
                  <w:r w:rsidRPr="001C3C7F">
                    <w:rPr>
                      <w:rFonts w:ascii="Arial" w:eastAsia="Times New Roman" w:hAnsi="Arial" w:cs="Arial"/>
                      <w:b/>
                      <w:bCs/>
                      <w:color w:val="000000"/>
                      <w:sz w:val="24"/>
                      <w:szCs w:val="24"/>
                      <w:lang w:eastAsia="en-AU"/>
                    </w:rPr>
                    <w:t>Ladders</w:t>
                  </w:r>
                  <w:r w:rsidRPr="001C3C7F">
                    <w:rPr>
                      <w:rFonts w:ascii="Times New Roman" w:eastAsia="Times New Roman" w:hAnsi="Times New Roman" w:cs="Times New Roman"/>
                      <w:color w:val="000000"/>
                      <w:sz w:val="24"/>
                      <w:szCs w:val="24"/>
                      <w:lang w:eastAsia="en-AU"/>
                    </w:rPr>
                    <w:br/>
                  </w:r>
                  <w:r w:rsidRPr="001C3C7F">
                    <w:rPr>
                      <w:rFonts w:ascii="Verdana" w:eastAsia="Times New Roman" w:hAnsi="Verdana" w:cs="Times New Roman"/>
                      <w:b/>
                      <w:bCs/>
                      <w:color w:val="000000"/>
                      <w:sz w:val="20"/>
                      <w:szCs w:val="20"/>
                      <w:lang w:eastAsia="en-AU"/>
                    </w:rPr>
                    <w:t>(Extended Tournaments)</w:t>
                  </w: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r w:rsidR="001C3C7F" w:rsidRPr="001C3C7F" w:rsidTr="001C3C7F">
        <w:trPr>
          <w:trHeight w:val="150"/>
          <w:tblCellSpacing w:w="0" w:type="dxa"/>
          <w:jc w:val="center"/>
        </w:trPr>
        <w:tc>
          <w:tcPr>
            <w:tcW w:w="0" w:type="auto"/>
            <w:shd w:val="clear" w:color="auto" w:fill="FFFFFF"/>
            <w:vAlign w:val="center"/>
            <w:hideMark/>
          </w:tcPr>
          <w:p w:rsidR="001C3C7F" w:rsidRPr="001C3C7F" w:rsidRDefault="001C3C7F" w:rsidP="001C3C7F">
            <w:pPr>
              <w:spacing w:after="0" w:line="240" w:lineRule="auto"/>
              <w:rPr>
                <w:rFonts w:ascii="Times New Roman" w:eastAsia="Times New Roman" w:hAnsi="Times New Roman" w:cs="Times New Roman"/>
                <w:color w:val="000000"/>
                <w:sz w:val="16"/>
                <w:szCs w:val="24"/>
                <w:lang w:eastAsia="en-AU"/>
              </w:rPr>
            </w:pPr>
          </w:p>
        </w:tc>
      </w:tr>
      <w:tr w:rsidR="001C3C7F" w:rsidRPr="001C3C7F" w:rsidTr="001C3C7F">
        <w:trPr>
          <w:trHeight w:val="11295"/>
          <w:tblCellSpacing w:w="0" w:type="dxa"/>
          <w:jc w:val="center"/>
        </w:trPr>
        <w:tc>
          <w:tcPr>
            <w:tcW w:w="0" w:type="auto"/>
            <w:shd w:val="clear" w:color="auto" w:fill="FFFFFF"/>
            <w:hideMark/>
          </w:tcPr>
          <w:tbl>
            <w:tblPr>
              <w:tblW w:w="5000" w:type="pct"/>
              <w:tblCellSpacing w:w="0" w:type="dxa"/>
              <w:tblBorders>
                <w:top w:val="outset" w:sz="6" w:space="0" w:color="999999"/>
                <w:left w:val="outset" w:sz="6" w:space="0" w:color="999999"/>
                <w:bottom w:val="outset" w:sz="6" w:space="0" w:color="999999"/>
                <w:right w:val="outset" w:sz="6" w:space="0" w:color="999999"/>
              </w:tblBorders>
              <w:shd w:val="clear" w:color="auto" w:fill="F3F3F3"/>
              <w:tblCellMar>
                <w:top w:w="225" w:type="dxa"/>
                <w:left w:w="225" w:type="dxa"/>
                <w:bottom w:w="225" w:type="dxa"/>
                <w:right w:w="225" w:type="dxa"/>
              </w:tblCellMar>
              <w:tblLook w:val="04A0" w:firstRow="1" w:lastRow="0" w:firstColumn="1" w:lastColumn="0" w:noHBand="0" w:noVBand="1"/>
            </w:tblPr>
            <w:tblGrid>
              <w:gridCol w:w="8984"/>
            </w:tblGrid>
            <w:tr w:rsidR="001C3C7F" w:rsidRPr="001C3C7F">
              <w:trPr>
                <w:trHeight w:val="11265"/>
                <w:tblCellSpacing w:w="0" w:type="dxa"/>
              </w:trPr>
              <w:tc>
                <w:tcPr>
                  <w:tcW w:w="8475" w:type="dxa"/>
                  <w:tcBorders>
                    <w:top w:val="outset" w:sz="6" w:space="0" w:color="999999"/>
                    <w:left w:val="outset" w:sz="6" w:space="0" w:color="999999"/>
                    <w:bottom w:val="outset" w:sz="6" w:space="0" w:color="999999"/>
                    <w:right w:val="outset" w:sz="6" w:space="0" w:color="999999"/>
                  </w:tcBorders>
                  <w:shd w:val="clear" w:color="auto" w:fill="F3F3F3"/>
                  <w:hideMark/>
                </w:tcPr>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Advantages</w:t>
                  </w:r>
                </w:p>
                <w:p w:rsidR="001C3C7F" w:rsidRPr="001C3C7F" w:rsidRDefault="001C3C7F" w:rsidP="001C3C7F">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Easy to understand and run</w:t>
                  </w:r>
                </w:p>
                <w:p w:rsidR="001C3C7F" w:rsidRPr="001C3C7F" w:rsidRDefault="001C3C7F" w:rsidP="001C3C7F">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Tournament runs itself</w:t>
                  </w:r>
                </w:p>
                <w:p w:rsidR="001C3C7F" w:rsidRPr="001C3C7F" w:rsidRDefault="001C3C7F" w:rsidP="001C3C7F">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 xml:space="preserve">No one is eliminated </w:t>
                  </w:r>
                </w:p>
                <w:p w:rsidR="001C3C7F" w:rsidRPr="001C3C7F" w:rsidRDefault="001C3C7F" w:rsidP="001C3C7F">
                  <w:pPr>
                    <w:numPr>
                      <w:ilvl w:val="0"/>
                      <w:numId w:val="11"/>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You can conduct it over any period of time</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lang w:eastAsia="en-AU"/>
                    </w:rPr>
                    <w:t>Disadvantages</w:t>
                  </w:r>
                </w:p>
                <w:p w:rsidR="001C3C7F" w:rsidRPr="001C3C7F" w:rsidRDefault="001C3C7F" w:rsidP="001C3C7F">
                  <w:pPr>
                    <w:numPr>
                      <w:ilvl w:val="0"/>
                      <w:numId w:val="1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The number of games depends on the player’s initiative in challenging opponents</w:t>
                  </w:r>
                </w:p>
                <w:p w:rsidR="001C3C7F" w:rsidRPr="001C3C7F" w:rsidRDefault="001C3C7F" w:rsidP="001C3C7F">
                  <w:pPr>
                    <w:numPr>
                      <w:ilvl w:val="0"/>
                      <w:numId w:val="1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Must have Tiebreaker</w:t>
                  </w:r>
                </w:p>
                <w:p w:rsidR="001C3C7F" w:rsidRPr="001C3C7F" w:rsidRDefault="001C3C7F" w:rsidP="001C3C7F">
                  <w:pPr>
                    <w:numPr>
                      <w:ilvl w:val="0"/>
                      <w:numId w:val="12"/>
                    </w:num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Try to limit to 15 entries</w:t>
                  </w:r>
                  <w:r w:rsidRPr="001C3C7F">
                    <w:rPr>
                      <w:rFonts w:ascii="Times New Roman" w:eastAsia="Times New Roman" w:hAnsi="Times New Roman" w:cs="Times New Roman"/>
                      <w:color w:val="000000"/>
                      <w:sz w:val="24"/>
                      <w:szCs w:val="24"/>
                      <w:lang w:eastAsia="en-AU"/>
                    </w:rPr>
                    <w:t xml:space="preserve"> </w:t>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b/>
                      <w:bCs/>
                      <w:color w:val="000000"/>
                      <w:sz w:val="15"/>
                      <w:szCs w:val="15"/>
                      <w:u w:val="single"/>
                      <w:lang w:eastAsia="en-AU"/>
                    </w:rPr>
                    <w:t>Best Use</w:t>
                  </w:r>
                  <w:r w:rsidRPr="001C3C7F">
                    <w:rPr>
                      <w:rFonts w:ascii="Verdana" w:eastAsia="Times New Roman" w:hAnsi="Verdana" w:cs="Times New Roman"/>
                      <w:b/>
                      <w:bCs/>
                      <w:color w:val="000000"/>
                      <w:sz w:val="15"/>
                      <w:szCs w:val="15"/>
                      <w:u w:val="single"/>
                      <w:lang w:eastAsia="en-AU"/>
                    </w:rPr>
                    <w:br/>
                  </w:r>
                  <w:r w:rsidRPr="001C3C7F">
                    <w:rPr>
                      <w:rFonts w:ascii="Verdana" w:eastAsia="Times New Roman" w:hAnsi="Verdana" w:cs="Times New Roman"/>
                      <w:b/>
                      <w:bCs/>
                      <w:color w:val="000000"/>
                      <w:sz w:val="15"/>
                      <w:szCs w:val="15"/>
                      <w:u w:val="single"/>
                      <w:lang w:eastAsia="en-AU"/>
                    </w:rPr>
                    <w:br/>
                  </w:r>
                  <w:r w:rsidRPr="001C3C7F">
                    <w:rPr>
                      <w:rFonts w:ascii="Verdana" w:eastAsia="Times New Roman" w:hAnsi="Verdana" w:cs="Times New Roman"/>
                      <w:b/>
                      <w:bCs/>
                      <w:color w:val="000000"/>
                      <w:sz w:val="15"/>
                      <w:szCs w:val="15"/>
                      <w:lang w:eastAsia="en-AU"/>
                    </w:rPr>
                    <w:t>Individual sports in a recreational setting</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1C3C7F">
                    <w:rPr>
                      <w:rFonts w:ascii="Verdana" w:eastAsia="Times New Roman" w:hAnsi="Verdana" w:cs="Times New Roman"/>
                      <w:color w:val="000000"/>
                      <w:sz w:val="15"/>
                      <w:szCs w:val="15"/>
                      <w:lang w:eastAsia="en-AU"/>
                    </w:rPr>
                    <w:t>This is the most popular form of an extended tournament. It is best with pairs or individua</w:t>
                  </w:r>
                  <w:r w:rsidR="002122A0">
                    <w:rPr>
                      <w:rFonts w:ascii="Verdana" w:eastAsia="Times New Roman" w:hAnsi="Verdana" w:cs="Times New Roman"/>
                      <w:color w:val="000000"/>
                      <w:sz w:val="15"/>
                      <w:szCs w:val="15"/>
                      <w:lang w:eastAsia="en-AU"/>
                    </w:rPr>
                    <w:t>l entries, such as Beach Volleyball events</w:t>
                  </w:r>
                  <w:r w:rsidRPr="001C3C7F">
                    <w:rPr>
                      <w:rFonts w:ascii="Verdana" w:eastAsia="Times New Roman" w:hAnsi="Verdana" w:cs="Times New Roman"/>
                      <w:color w:val="000000"/>
                      <w:sz w:val="15"/>
                      <w:szCs w:val="15"/>
                      <w:lang w:eastAsia="en-AU"/>
                    </w:rPr>
                    <w:t xml:space="preserve">. Ladders can be created by ability grouping (Beginning, Intermediate or Advanced). Players challenge the person or team above them on the ladder. If the challenger wins they exchange places with the loser of the game. If the challenged player wins they stay where they are on the ladder. Set a time limit for challenging, usually one week is fine. If a player does not challenge within that time period they move down the ladder. Also, do not allow players to play the same person or team twice in a row. </w:t>
                  </w:r>
                </w:p>
                <w:p w:rsidR="001C3C7F" w:rsidRPr="001C3C7F" w:rsidRDefault="001C3C7F" w:rsidP="001C3C7F">
                  <w:pPr>
                    <w:spacing w:before="100" w:beforeAutospacing="1" w:after="100" w:afterAutospacing="1" w:line="240" w:lineRule="auto"/>
                    <w:rPr>
                      <w:rFonts w:ascii="Times New Roman" w:eastAsia="Times New Roman" w:hAnsi="Times New Roman" w:cs="Times New Roman"/>
                      <w:color w:val="000000"/>
                      <w:sz w:val="24"/>
                      <w:szCs w:val="24"/>
                      <w:lang w:eastAsia="en-AU"/>
                    </w:rPr>
                  </w:pP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2064385" cy="3829685"/>
                        <wp:effectExtent l="0" t="0" r="0" b="0"/>
                        <wp:docPr id="1" name="Picture 1" descr="http://www.afterschoolpa.com/images/lad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fterschoolpa.com/images/ladder.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64385" cy="3829685"/>
                                </a:xfrm>
                                <a:prstGeom prst="rect">
                                  <a:avLst/>
                                </a:prstGeom>
                                <a:noFill/>
                                <a:ln>
                                  <a:noFill/>
                                </a:ln>
                              </pic:spPr>
                            </pic:pic>
                          </a:graphicData>
                        </a:graphic>
                      </wp:inline>
                    </w:drawing>
                  </w:r>
                </w:p>
                <w:p w:rsidR="001C3C7F" w:rsidRPr="001C3C7F" w:rsidRDefault="001C3C7F" w:rsidP="001C3C7F">
                  <w:pPr>
                    <w:spacing w:before="100" w:beforeAutospacing="1" w:after="100" w:afterAutospacing="1" w:line="240" w:lineRule="auto"/>
                    <w:jc w:val="center"/>
                    <w:rPr>
                      <w:rFonts w:ascii="Times New Roman" w:eastAsia="Times New Roman" w:hAnsi="Times New Roman" w:cs="Times New Roman"/>
                      <w:color w:val="000000"/>
                      <w:sz w:val="24"/>
                      <w:szCs w:val="24"/>
                      <w:lang w:eastAsia="en-AU"/>
                    </w:rPr>
                  </w:pPr>
                </w:p>
              </w:tc>
            </w:tr>
          </w:tbl>
          <w:p w:rsidR="001C3C7F" w:rsidRPr="001C3C7F" w:rsidRDefault="001C3C7F" w:rsidP="001C3C7F">
            <w:pPr>
              <w:spacing w:after="0" w:line="240" w:lineRule="auto"/>
              <w:rPr>
                <w:rFonts w:ascii="Times New Roman" w:eastAsia="Times New Roman" w:hAnsi="Times New Roman" w:cs="Times New Roman"/>
                <w:color w:val="000000"/>
                <w:sz w:val="24"/>
                <w:szCs w:val="24"/>
                <w:lang w:eastAsia="en-AU"/>
              </w:rPr>
            </w:pPr>
          </w:p>
        </w:tc>
      </w:tr>
    </w:tbl>
    <w:p w:rsidR="001C3C7F" w:rsidRDefault="001C3C7F"/>
    <w:sectPr w:rsidR="001C3C7F" w:rsidSect="001C3C7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7C82"/>
    <w:multiLevelType w:val="multilevel"/>
    <w:tmpl w:val="CB2C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9401DA"/>
    <w:multiLevelType w:val="multilevel"/>
    <w:tmpl w:val="729C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E07720"/>
    <w:multiLevelType w:val="multilevel"/>
    <w:tmpl w:val="ABCA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B326E8"/>
    <w:multiLevelType w:val="multilevel"/>
    <w:tmpl w:val="A8C8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4E5686"/>
    <w:multiLevelType w:val="multilevel"/>
    <w:tmpl w:val="4642A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9B7F1A"/>
    <w:multiLevelType w:val="multilevel"/>
    <w:tmpl w:val="B446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AB0549"/>
    <w:multiLevelType w:val="multilevel"/>
    <w:tmpl w:val="CEF0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7E524A"/>
    <w:multiLevelType w:val="multilevel"/>
    <w:tmpl w:val="56B4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BD5B5B"/>
    <w:multiLevelType w:val="multilevel"/>
    <w:tmpl w:val="03E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B15AA4"/>
    <w:multiLevelType w:val="multilevel"/>
    <w:tmpl w:val="38BE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0309EC"/>
    <w:multiLevelType w:val="multilevel"/>
    <w:tmpl w:val="A3BE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777658"/>
    <w:multiLevelType w:val="multilevel"/>
    <w:tmpl w:val="A3F8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5"/>
  </w:num>
  <w:num w:numId="4">
    <w:abstractNumId w:val="2"/>
  </w:num>
  <w:num w:numId="5">
    <w:abstractNumId w:val="10"/>
  </w:num>
  <w:num w:numId="6">
    <w:abstractNumId w:val="1"/>
  </w:num>
  <w:num w:numId="7">
    <w:abstractNumId w:val="6"/>
  </w:num>
  <w:num w:numId="8">
    <w:abstractNumId w:val="11"/>
  </w:num>
  <w:num w:numId="9">
    <w:abstractNumId w:val="4"/>
  </w:num>
  <w:num w:numId="10">
    <w:abstractNumId w:val="7"/>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7F"/>
    <w:rsid w:val="001C3C7F"/>
    <w:rsid w:val="002122A0"/>
    <w:rsid w:val="005F5AEA"/>
    <w:rsid w:val="00784179"/>
    <w:rsid w:val="007F61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3C7F"/>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character" w:styleId="Hyperlink">
    <w:name w:val="Hyperlink"/>
    <w:basedOn w:val="DefaultParagraphFont"/>
    <w:uiPriority w:val="99"/>
    <w:unhideWhenUsed/>
    <w:rsid w:val="001C3C7F"/>
    <w:rPr>
      <w:color w:val="0000FF"/>
      <w:u w:val="single"/>
    </w:rPr>
  </w:style>
  <w:style w:type="paragraph" w:styleId="BalloonText">
    <w:name w:val="Balloon Text"/>
    <w:basedOn w:val="Normal"/>
    <w:link w:val="BalloonTextChar"/>
    <w:uiPriority w:val="99"/>
    <w:semiHidden/>
    <w:unhideWhenUsed/>
    <w:rsid w:val="001C3C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3C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3C7F"/>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character" w:styleId="Hyperlink">
    <w:name w:val="Hyperlink"/>
    <w:basedOn w:val="DefaultParagraphFont"/>
    <w:uiPriority w:val="99"/>
    <w:unhideWhenUsed/>
    <w:rsid w:val="001C3C7F"/>
    <w:rPr>
      <w:color w:val="0000FF"/>
      <w:u w:val="single"/>
    </w:rPr>
  </w:style>
  <w:style w:type="paragraph" w:styleId="BalloonText">
    <w:name w:val="Balloon Text"/>
    <w:basedOn w:val="Normal"/>
    <w:link w:val="BalloonTextChar"/>
    <w:uiPriority w:val="99"/>
    <w:semiHidden/>
    <w:unhideWhenUsed/>
    <w:rsid w:val="001C3C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3C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2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terschoolpa.com/typesoftournaments_a.html" TargetMode="External"/><Relationship Id="rId13" Type="http://schemas.openxmlformats.org/officeDocument/2006/relationships/hyperlink" Target="http://www.afterschoolpa.com/print/typesoftournaments.html" TargetMode="External"/><Relationship Id="rId18" Type="http://schemas.openxmlformats.org/officeDocument/2006/relationships/hyperlink" Target="http://www.afterschoolpa.com/images/seed_template16.pdf" TargetMode="External"/><Relationship Id="rId3" Type="http://schemas.microsoft.com/office/2007/relationships/stylesWithEffects" Target="stylesWithEffects.xml"/><Relationship Id="rId21" Type="http://schemas.openxmlformats.org/officeDocument/2006/relationships/hyperlink" Target="http://www.afterschoolpa.com/images/seed_template16.pdf" TargetMode="External"/><Relationship Id="rId7" Type="http://schemas.openxmlformats.org/officeDocument/2006/relationships/image" Target="media/image1.gif"/><Relationship Id="rId12" Type="http://schemas.openxmlformats.org/officeDocument/2006/relationships/hyperlink" Target="http://www.afterschoolpa.com/print/typesoftournaments.html" TargetMode="External"/><Relationship Id="rId17" Type="http://schemas.openxmlformats.org/officeDocument/2006/relationships/hyperlink" Target="http://www.afterschoolpa.com/images/seed_template.pd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gif"/><Relationship Id="rId20" Type="http://schemas.openxmlformats.org/officeDocument/2006/relationships/hyperlink" Target="http://www.afterschoolpa.com/images/seed_template.pdf" TargetMode="External"/><Relationship Id="rId1" Type="http://schemas.openxmlformats.org/officeDocument/2006/relationships/numbering" Target="numbering.xml"/><Relationship Id="rId6" Type="http://schemas.openxmlformats.org/officeDocument/2006/relationships/hyperlink" Target="http://www.afterschoolpa.com/typesoftournaments_a.html" TargetMode="External"/><Relationship Id="rId11" Type="http://schemas.openxmlformats.org/officeDocument/2006/relationships/hyperlink" Target="http://www.afterschoolpa.com/print/typesoftournament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fterschoolpa.com/images/robin_chart.pdf" TargetMode="External"/><Relationship Id="rId23" Type="http://schemas.openxmlformats.org/officeDocument/2006/relationships/image" Target="media/image5.gif"/><Relationship Id="rId10" Type="http://schemas.openxmlformats.org/officeDocument/2006/relationships/hyperlink" Target="http://www.afterschoolpa.com/print/typesoftournaments.html" TargetMode="External"/><Relationship Id="rId19"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www.afterschoolpa.com/print/typesoftournaments.html" TargetMode="External"/><Relationship Id="rId14" Type="http://schemas.openxmlformats.org/officeDocument/2006/relationships/hyperlink" Target="http://www.afterschoolpa.com/print/typesoftournaments.html" TargetMode="External"/><Relationship Id="rId22"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1295</Words>
  <Characters>7384</Characters>
  <Application>Microsoft Office Word</Application>
  <DocSecurity>0</DocSecurity>
  <Lines>61</Lines>
  <Paragraphs>17</Paragraphs>
  <ScaleCrop>false</ScaleCrop>
  <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dcterms:created xsi:type="dcterms:W3CDTF">2015-01-05T04:08:00Z</dcterms:created>
  <dcterms:modified xsi:type="dcterms:W3CDTF">2015-01-05T04:20:00Z</dcterms:modified>
</cp:coreProperties>
</file>